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Pr="00FB5805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B5805">
        <w:rPr>
          <w:sz w:val="24"/>
          <w:szCs w:val="24"/>
        </w:rPr>
        <w:t>8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FB5805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C0517E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C0517E">
        <w:rPr>
          <w:sz w:val="24"/>
          <w:szCs w:val="24"/>
        </w:rPr>
        <w:t>15</w:t>
      </w:r>
      <w:r w:rsidRPr="00FB5805">
        <w:rPr>
          <w:sz w:val="24"/>
          <w:szCs w:val="24"/>
        </w:rPr>
        <w:t xml:space="preserve">»  </w:t>
      </w:r>
      <w:r w:rsidR="00FB5805" w:rsidRPr="00FB5805">
        <w:rPr>
          <w:sz w:val="24"/>
          <w:szCs w:val="24"/>
        </w:rPr>
        <w:t>февраля</w:t>
      </w:r>
      <w:r w:rsidR="00FB5805">
        <w:rPr>
          <w:sz w:val="24"/>
          <w:szCs w:val="24"/>
        </w:rPr>
        <w:t xml:space="preserve"> 2018 года</w:t>
      </w:r>
      <w:r w:rsidRPr="00FB5805">
        <w:rPr>
          <w:sz w:val="24"/>
          <w:szCs w:val="24"/>
        </w:rPr>
        <w:t xml:space="preserve">   </w:t>
      </w:r>
    </w:p>
    <w:p w:rsidR="00C0517E" w:rsidRDefault="00C0517E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803205" w:rsidRPr="00803205" w:rsidRDefault="00803205" w:rsidP="00803205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Pr="00803205">
        <w:rPr>
          <w:b/>
          <w:color w:val="000000"/>
          <w:sz w:val="24"/>
          <w:szCs w:val="24"/>
          <w:lang w:eastAsia="ru-RU"/>
        </w:rPr>
        <w:t>Проведение ветеринарно-санитарной экспертизы сырья и продукции животного происхождения на трихинеллез»</w:t>
      </w:r>
    </w:p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Pr="00803205" w:rsidRDefault="004C2A8C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FB5805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FB5805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>осударственное 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</w:t>
      </w:r>
      <w:r w:rsidR="00803205">
        <w:rPr>
          <w:iCs/>
          <w:sz w:val="24"/>
          <w:szCs w:val="24"/>
        </w:rPr>
        <w:t xml:space="preserve"> </w:t>
      </w:r>
      <w:bookmarkStart w:id="0" w:name="_Hlk505326664"/>
      <w:r w:rsidR="00803205">
        <w:rPr>
          <w:color w:val="000000"/>
          <w:sz w:val="24"/>
          <w:szCs w:val="24"/>
          <w:lang w:eastAsia="ru-RU"/>
        </w:rPr>
        <w:t>«Проведение ветеринарно-санитарной экспертизы сырья и продукции животного происхождения на трихинеллез»</w:t>
      </w:r>
      <w:r w:rsidR="00803205">
        <w:rPr>
          <w:iCs/>
          <w:sz w:val="24"/>
          <w:szCs w:val="24"/>
        </w:rPr>
        <w:t xml:space="preserve"> </w:t>
      </w:r>
      <w:bookmarkEnd w:id="0"/>
      <w:r>
        <w:rPr>
          <w:iCs/>
          <w:sz w:val="24"/>
          <w:szCs w:val="24"/>
        </w:rPr>
        <w:t>(далее - Порядок).</w:t>
      </w:r>
    </w:p>
    <w:p w:rsidR="00803205" w:rsidRDefault="004C2A8C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Порядок определяет сроки, требования, условия и последовательность действий при предоставлении ветеринарной услуги по п</w:t>
      </w:r>
      <w:r>
        <w:rPr>
          <w:color w:val="000000"/>
          <w:sz w:val="24"/>
          <w:szCs w:val="24"/>
          <w:lang w:eastAsia="ru-RU"/>
        </w:rPr>
        <w:t xml:space="preserve">роведению </w:t>
      </w:r>
      <w:r w:rsidR="00803205">
        <w:rPr>
          <w:color w:val="000000"/>
          <w:sz w:val="24"/>
          <w:szCs w:val="24"/>
          <w:lang w:eastAsia="ru-RU"/>
        </w:rPr>
        <w:t>ветеринарно-санитарной экспертизы сырья и продукции животного происхождения на трихинеллез.</w:t>
      </w:r>
    </w:p>
    <w:p w:rsidR="004C2A8C" w:rsidRDefault="004C2A8C" w:rsidP="007F3E3C">
      <w:pPr>
        <w:shd w:val="clear" w:color="auto" w:fill="FFFFFF"/>
        <w:jc w:val="both"/>
        <w:rPr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bookmarkStart w:id="1" w:name="_Hlk505324843"/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</w:t>
      </w:r>
      <w:bookmarkStart w:id="2" w:name="_Hlk505324893"/>
      <w:bookmarkEnd w:id="1"/>
      <w:r>
        <w:rPr>
          <w:iCs/>
          <w:sz w:val="24"/>
          <w:szCs w:val="24"/>
          <w:shd w:val="clear" w:color="auto" w:fill="FFFFFF"/>
        </w:rPr>
        <w:t xml:space="preserve">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bookmarkEnd w:id="2"/>
    <w:p w:rsidR="00DD2C8A" w:rsidRPr="00DD2C8A" w:rsidRDefault="00DD2C8A" w:rsidP="0080320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- Ветеринарное законодательство</w:t>
      </w:r>
      <w:r w:rsidR="00803205">
        <w:rPr>
          <w:iCs/>
          <w:sz w:val="24"/>
          <w:szCs w:val="24"/>
          <w:shd w:val="clear" w:color="auto" w:fill="FFFFFF"/>
        </w:rPr>
        <w:t xml:space="preserve"> Российской Федерации и города Севастополя</w:t>
      </w:r>
      <w:r>
        <w:rPr>
          <w:iCs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1.2.2. Заявителями являются владельцы </w:t>
      </w:r>
      <w:r w:rsidR="000E4A76">
        <w:rPr>
          <w:sz w:val="24"/>
          <w:szCs w:val="24"/>
          <w:lang w:eastAsia="ru-RU"/>
        </w:rPr>
        <w:t>сырья</w:t>
      </w:r>
      <w:r w:rsidR="007F3E3C">
        <w:rPr>
          <w:sz w:val="24"/>
          <w:szCs w:val="24"/>
          <w:lang w:eastAsia="ru-RU"/>
        </w:rPr>
        <w:t xml:space="preserve"> </w:t>
      </w:r>
      <w:r w:rsidR="008D5B82">
        <w:rPr>
          <w:sz w:val="24"/>
          <w:szCs w:val="24"/>
          <w:lang w:eastAsia="ru-RU"/>
        </w:rPr>
        <w:t xml:space="preserve">и продукции </w:t>
      </w:r>
      <w:r w:rsidR="007F3E3C">
        <w:rPr>
          <w:sz w:val="24"/>
          <w:szCs w:val="24"/>
          <w:lang w:eastAsia="ru-RU"/>
        </w:rPr>
        <w:t>животного происхождения</w:t>
      </w:r>
      <w:r w:rsidR="000E4A76">
        <w:rPr>
          <w:sz w:val="24"/>
          <w:szCs w:val="24"/>
          <w:lang w:eastAsia="ru-RU"/>
        </w:rPr>
        <w:t xml:space="preserve">, </w:t>
      </w:r>
      <w:r w:rsidR="007F3E3C">
        <w:rPr>
          <w:sz w:val="24"/>
          <w:szCs w:val="24"/>
          <w:lang w:eastAsia="ru-RU"/>
        </w:rPr>
        <w:t>получ</w:t>
      </w:r>
      <w:r w:rsidR="000E4A76">
        <w:rPr>
          <w:sz w:val="24"/>
          <w:szCs w:val="24"/>
          <w:lang w:eastAsia="ru-RU"/>
        </w:rPr>
        <w:t>енного от животных</w:t>
      </w:r>
      <w:r w:rsidR="00FB5805">
        <w:rPr>
          <w:sz w:val="24"/>
          <w:szCs w:val="24"/>
          <w:lang w:eastAsia="ru-RU"/>
        </w:rPr>
        <w:t>,</w:t>
      </w:r>
      <w:r w:rsidR="000E4A76">
        <w:rPr>
          <w:sz w:val="24"/>
          <w:szCs w:val="24"/>
          <w:lang w:eastAsia="ru-RU"/>
        </w:rPr>
        <w:t xml:space="preserve"> подверженных заболеванию трихинеллезом (</w:t>
      </w:r>
      <w:r w:rsidR="008D5B82">
        <w:rPr>
          <w:sz w:val="24"/>
          <w:szCs w:val="24"/>
          <w:lang w:eastAsia="ru-RU"/>
        </w:rPr>
        <w:t xml:space="preserve">домашние и дикие </w:t>
      </w:r>
      <w:r w:rsidR="000E4A76">
        <w:rPr>
          <w:sz w:val="24"/>
          <w:szCs w:val="24"/>
          <w:lang w:eastAsia="ru-RU"/>
        </w:rPr>
        <w:t>свиньи,</w:t>
      </w:r>
      <w:r w:rsidR="008D5B82">
        <w:rPr>
          <w:sz w:val="24"/>
          <w:szCs w:val="24"/>
          <w:lang w:eastAsia="ru-RU"/>
        </w:rPr>
        <w:t xml:space="preserve"> нутрии</w:t>
      </w:r>
      <w:r w:rsidR="000E4A76">
        <w:rPr>
          <w:sz w:val="24"/>
          <w:szCs w:val="24"/>
          <w:lang w:eastAsia="ru-RU"/>
        </w:rPr>
        <w:t xml:space="preserve"> </w:t>
      </w:r>
      <w:r w:rsidR="008D5B82">
        <w:rPr>
          <w:sz w:val="24"/>
          <w:szCs w:val="24"/>
          <w:lang w:eastAsia="ru-RU"/>
        </w:rPr>
        <w:t>и пр.)</w:t>
      </w:r>
      <w:r w:rsidR="000E4A76">
        <w:rPr>
          <w:sz w:val="24"/>
          <w:szCs w:val="24"/>
          <w:lang w:eastAsia="ru-RU"/>
        </w:rPr>
        <w:t>,</w:t>
      </w:r>
      <w:r w:rsidR="007F3E3C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 объектов</w:t>
      </w:r>
      <w:r w:rsidR="000E4A76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связанных с </w:t>
      </w:r>
      <w:r w:rsidR="000E4A76">
        <w:rPr>
          <w:color w:val="000000"/>
          <w:sz w:val="24"/>
          <w:szCs w:val="24"/>
          <w:lang w:eastAsia="ru-RU"/>
        </w:rPr>
        <w:t xml:space="preserve">убоем животных и заготовкой </w:t>
      </w:r>
      <w:r w:rsidR="000E4A76">
        <w:rPr>
          <w:sz w:val="24"/>
          <w:szCs w:val="24"/>
          <w:lang w:eastAsia="ru-RU"/>
        </w:rPr>
        <w:t xml:space="preserve">сырья </w:t>
      </w:r>
      <w:r w:rsidR="008D5B82">
        <w:rPr>
          <w:sz w:val="24"/>
          <w:szCs w:val="24"/>
          <w:lang w:eastAsia="ru-RU"/>
        </w:rPr>
        <w:t xml:space="preserve">и продукции </w:t>
      </w:r>
      <w:r w:rsidR="000E4A76">
        <w:rPr>
          <w:sz w:val="24"/>
          <w:szCs w:val="24"/>
          <w:lang w:eastAsia="ru-RU"/>
        </w:rPr>
        <w:t>животного происхождения</w:t>
      </w:r>
      <w:r w:rsidR="008D5B82">
        <w:rPr>
          <w:sz w:val="24"/>
          <w:szCs w:val="24"/>
          <w:lang w:eastAsia="ru-RU"/>
        </w:rPr>
        <w:t xml:space="preserve"> (далее – продукция)</w:t>
      </w:r>
      <w:r w:rsidR="000E4A76">
        <w:rPr>
          <w:sz w:val="24"/>
          <w:szCs w:val="24"/>
          <w:lang w:eastAsia="ru-RU"/>
        </w:rPr>
        <w:t xml:space="preserve"> от животных подверженных заболеванию трихинеллезом</w:t>
      </w:r>
      <w:r w:rsidR="000E4A76">
        <w:rPr>
          <w:color w:val="000000"/>
          <w:sz w:val="24"/>
          <w:szCs w:val="24"/>
          <w:lang w:eastAsia="ru-RU"/>
        </w:rPr>
        <w:t>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физические лица;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юридические лица и</w:t>
      </w:r>
      <w:r w:rsidR="00FB5805">
        <w:rPr>
          <w:sz w:val="24"/>
          <w:szCs w:val="24"/>
          <w:lang w:eastAsia="ru-RU"/>
        </w:rPr>
        <w:t xml:space="preserve"> индивидуальные предприниматели.</w:t>
      </w:r>
    </w:p>
    <w:p w:rsidR="004C2A8C" w:rsidRDefault="004C2A8C" w:rsidP="004C2A8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для предоставления </w:t>
      </w:r>
      <w:bookmarkStart w:id="3" w:name="_Hlk50396624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ветеринарной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 w:cs="Times New Roman"/>
          <w:sz w:val="24"/>
          <w:szCs w:val="24"/>
        </w:rPr>
        <w:t>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имени заявителей - физических лиц, индивидуальных предпринимателей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лиц без гражданства могут действовать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1.2.4. От имени заявителей - юридических лиц могут действовать лица, действующие в соответствии с учредительными документами юридических лиц без доверенности, а также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1.3.1. Место нахождени</w:t>
      </w:r>
      <w:r w:rsidR="00FB5805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FB580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FB5805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hyperlink w:anchor="Par381" w:history="1">
        <w:r w:rsidRPr="00D21683">
          <w:rPr>
            <w:rStyle w:val="a3"/>
            <w:color w:val="000000"/>
            <w:sz w:val="24"/>
            <w:szCs w:val="24"/>
            <w:u w:val="none"/>
            <w:shd w:val="clear" w:color="auto" w:fill="FFFFFF"/>
            <w:lang w:eastAsia="ru-RU"/>
          </w:rPr>
          <w:t>риложении № 1</w:t>
        </w:r>
      </w:hyperlink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4" w:name="Par73"/>
      <w:bookmarkEnd w:id="4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>можно получить в государственном 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5" w:name="Par77"/>
      <w:bookmarkEnd w:id="5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 xml:space="preserve">ветеринарных услуг в рамках базовой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0E4A76" w:rsidP="004C2A8C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«Проведение ветеринарно-санитарной экспертизы сырья и продукции животного происхождения на трихинеллез»</w:t>
      </w:r>
      <w:r>
        <w:rPr>
          <w:iCs/>
          <w:sz w:val="24"/>
          <w:szCs w:val="24"/>
        </w:rPr>
        <w:t xml:space="preserve"> </w:t>
      </w:r>
      <w:r w:rsidR="0085436A">
        <w:rPr>
          <w:color w:val="000000"/>
          <w:sz w:val="24"/>
          <w:szCs w:val="24"/>
          <w:lang w:eastAsia="ru-RU"/>
        </w:rPr>
        <w:t xml:space="preserve">(далее – </w:t>
      </w:r>
      <w:r>
        <w:rPr>
          <w:color w:val="000000"/>
          <w:sz w:val="24"/>
          <w:szCs w:val="24"/>
          <w:lang w:eastAsia="ru-RU"/>
        </w:rPr>
        <w:t>ВСЭ на трихинеллез</w:t>
      </w:r>
      <w:r w:rsidR="0085436A">
        <w:rPr>
          <w:color w:val="000000"/>
          <w:sz w:val="24"/>
          <w:szCs w:val="24"/>
          <w:lang w:eastAsia="ru-RU"/>
        </w:rPr>
        <w:t>).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государственное 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006C6E" w:rsidRDefault="00006C6E" w:rsidP="0000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 является</w:t>
      </w:r>
      <w:r w:rsidR="008D5B82" w:rsidRPr="008D5B82">
        <w:rPr>
          <w:rFonts w:ascii="Times New Roman" w:hAnsi="Times New Roman" w:cs="Times New Roman"/>
          <w:sz w:val="24"/>
          <w:szCs w:val="24"/>
        </w:rPr>
        <w:t xml:space="preserve"> </w:t>
      </w:r>
      <w:r w:rsidR="008D5B82">
        <w:rPr>
          <w:rFonts w:ascii="Times New Roman" w:hAnsi="Times New Roman" w:cs="Times New Roman"/>
          <w:sz w:val="24"/>
          <w:szCs w:val="24"/>
        </w:rPr>
        <w:t>защита</w:t>
      </w:r>
      <w:r w:rsidR="008D5B8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населения от болезней</w:t>
      </w:r>
      <w:r w:rsidR="00FB580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8D5B8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общих для человека и животных, передающихся через продукцию, недопущение поступления на потребительский рынок продукции пораженной трихинеллезом.</w:t>
      </w:r>
    </w:p>
    <w:p w:rsidR="00006C6E" w:rsidRDefault="00006C6E" w:rsidP="000E4A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3DA1">
        <w:rPr>
          <w:rFonts w:ascii="Times New Roman" w:hAnsi="Times New Roman" w:cs="Times New Roman"/>
          <w:sz w:val="24"/>
          <w:szCs w:val="24"/>
        </w:rPr>
        <w:t>стационаре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A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тбор проб;</w:t>
      </w:r>
    </w:p>
    <w:p w:rsidR="00913DA1" w:rsidRDefault="00913DA1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13DA1"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13DA1">
        <w:rPr>
          <w:rFonts w:ascii="Times New Roman" w:hAnsi="Times New Roman" w:cs="Times New Roman"/>
          <w:sz w:val="24"/>
          <w:szCs w:val="24"/>
        </w:rPr>
        <w:t>абораторные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A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4C2A8C" w:rsidRDefault="00913DA1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в течение одного рабочего дня</w:t>
      </w:r>
      <w:r w:rsidR="004C2A8C">
        <w:rPr>
          <w:rFonts w:ascii="Times New Roman" w:hAnsi="Times New Roman" w:cs="Times New Roman"/>
          <w:sz w:val="24"/>
          <w:szCs w:val="24"/>
        </w:rPr>
        <w:t xml:space="preserve"> с </w:t>
      </w:r>
      <w:r w:rsidR="00680AE6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209E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FD209E">
        <w:rPr>
          <w:rFonts w:ascii="Times New Roman" w:hAnsi="Times New Roman" w:cs="Times New Roman"/>
          <w:sz w:val="24"/>
          <w:szCs w:val="24"/>
        </w:rPr>
        <w:t>для проведения ВСЭ на трихинеллез.</w:t>
      </w:r>
    </w:p>
    <w:p w:rsidR="00FD209E" w:rsidRDefault="00FD209E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2E4EE3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4C2A8C" w:rsidRPr="00BB4018" w:rsidRDefault="004C2A8C" w:rsidP="002E4EE3">
      <w:pPr>
        <w:jc w:val="both"/>
        <w:rPr>
          <w:sz w:val="24"/>
          <w:szCs w:val="24"/>
          <w:highlight w:val="yellow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4C2A8C" w:rsidRDefault="004C2A8C" w:rsidP="002E4EE3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 w:rsidR="00EB491F"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 w:rsidR="00397878"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</w:t>
      </w:r>
      <w:r w:rsidR="0039787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E4EE3" w:rsidRPr="002E4EE3" w:rsidRDefault="002E4EE3" w:rsidP="002E4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E4EE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</w:p>
    <w:p w:rsidR="002E4EE3" w:rsidRDefault="002E4EE3" w:rsidP="002E4EE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E4EE3">
        <w:rPr>
          <w:sz w:val="24"/>
          <w:szCs w:val="24"/>
        </w:rPr>
        <w:t>Об утверждении Правил проведения лабораторных исследований в области ветеринарии</w:t>
      </w:r>
      <w:r>
        <w:rPr>
          <w:sz w:val="24"/>
          <w:szCs w:val="24"/>
        </w:rPr>
        <w:t>»;</w:t>
      </w:r>
    </w:p>
    <w:p w:rsidR="00FD209E" w:rsidRDefault="00FD209E" w:rsidP="002E4EE3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«Правилами ветеринарного осмотра убойных животных и ветеринарно-санитарной экспертизы мяса и</w:t>
      </w:r>
      <w:r w:rsidR="00FB5805">
        <w:rPr>
          <w:rFonts w:ascii="Times New Roman CYR" w:hAnsi="Times New Roman CYR" w:cs="Times New Roman CYR"/>
          <w:sz w:val="24"/>
          <w:szCs w:val="24"/>
        </w:rPr>
        <w:t xml:space="preserve"> мясных продуктов», утвержденными</w:t>
      </w:r>
      <w:r>
        <w:rPr>
          <w:rFonts w:ascii="Times New Roman CYR" w:hAnsi="Times New Roman CYR" w:cs="Times New Roman CYR"/>
          <w:sz w:val="24"/>
          <w:szCs w:val="24"/>
        </w:rPr>
        <w:t xml:space="preserve"> Минсельхозом СССР 27.12.1983;</w:t>
      </w:r>
      <w:r>
        <w:rPr>
          <w:sz w:val="24"/>
          <w:szCs w:val="24"/>
        </w:rPr>
        <w:br/>
        <w:t>- «И</w:t>
      </w:r>
      <w:r w:rsidRPr="00B42403">
        <w:rPr>
          <w:sz w:val="24"/>
          <w:szCs w:val="24"/>
        </w:rPr>
        <w:t>нструкцией</w:t>
      </w:r>
      <w:r w:rsidRPr="0028166F"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ветеринарному клеймению мяса», утвержденной Минсельхозпродом России 28.04.1994; </w:t>
      </w:r>
    </w:p>
    <w:p w:rsidR="00FD209E" w:rsidRPr="002E4EE3" w:rsidRDefault="00FD209E" w:rsidP="002E4EE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EE3">
        <w:rPr>
          <w:sz w:val="24"/>
          <w:szCs w:val="24"/>
        </w:rPr>
        <w:t>«</w:t>
      </w:r>
      <w:r>
        <w:rPr>
          <w:sz w:val="24"/>
          <w:szCs w:val="24"/>
        </w:rPr>
        <w:t>С</w:t>
      </w:r>
      <w:r w:rsidR="002E4EE3">
        <w:rPr>
          <w:sz w:val="24"/>
          <w:szCs w:val="24"/>
        </w:rPr>
        <w:t>анитарными правилами</w:t>
      </w:r>
      <w:r>
        <w:rPr>
          <w:sz w:val="24"/>
          <w:szCs w:val="24"/>
        </w:rPr>
        <w:t xml:space="preserve"> 1.3.2322-08 Безопасность работы с микроорганизмами III-IV групп патогенности (опасности) и возбудителями паразитарных болезней</w:t>
      </w:r>
      <w:r w:rsidR="00FB5805">
        <w:rPr>
          <w:sz w:val="24"/>
          <w:szCs w:val="24"/>
        </w:rPr>
        <w:t>», утвержденными</w:t>
      </w:r>
      <w:r>
        <w:rPr>
          <w:sz w:val="24"/>
          <w:szCs w:val="24"/>
        </w:rPr>
        <w:t xml:space="preserve"> Постановление</w:t>
      </w:r>
      <w:r w:rsidR="002E4EE3">
        <w:rPr>
          <w:sz w:val="24"/>
          <w:szCs w:val="24"/>
        </w:rPr>
        <w:t>м</w:t>
      </w:r>
      <w:r>
        <w:rPr>
          <w:sz w:val="24"/>
          <w:szCs w:val="24"/>
        </w:rPr>
        <w:t xml:space="preserve"> Главного государственного санитарного врача </w:t>
      </w:r>
      <w:r w:rsidR="002E4EE3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>Ф</w:t>
      </w:r>
      <w:r w:rsidR="002E4EE3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от 28.01.2008 </w:t>
      </w:r>
      <w:r w:rsidR="002E4EE3">
        <w:rPr>
          <w:sz w:val="24"/>
          <w:szCs w:val="24"/>
        </w:rPr>
        <w:t>№ 4;</w:t>
      </w:r>
      <w:r>
        <w:rPr>
          <w:sz w:val="24"/>
          <w:szCs w:val="24"/>
        </w:rPr>
        <w:t xml:space="preserve"> </w:t>
      </w:r>
    </w:p>
    <w:p w:rsidR="00EB491F" w:rsidRPr="00397878" w:rsidRDefault="00EB491F" w:rsidP="002E4EE3">
      <w:pPr>
        <w:jc w:val="both"/>
        <w:rPr>
          <w:sz w:val="24"/>
          <w:szCs w:val="24"/>
        </w:rPr>
      </w:pPr>
      <w:r w:rsidRPr="00397878">
        <w:rPr>
          <w:b/>
          <w:bCs/>
          <w:color w:val="22272F"/>
          <w:sz w:val="24"/>
          <w:szCs w:val="24"/>
          <w:shd w:val="clear" w:color="auto" w:fill="FFFFFF"/>
        </w:rPr>
        <w:t>-</w:t>
      </w:r>
      <w:r w:rsidRPr="00397878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Pr="00397878">
        <w:rPr>
          <w:sz w:val="24"/>
          <w:szCs w:val="24"/>
        </w:rPr>
        <w:t>Российской Федерации</w:t>
      </w:r>
      <w:r w:rsidRPr="00397878">
        <w:rPr>
          <w:bCs/>
          <w:sz w:val="24"/>
          <w:szCs w:val="24"/>
          <w:shd w:val="clear" w:color="auto" w:fill="FFFFFF"/>
        </w:rPr>
        <w:t xml:space="preserve"> от </w:t>
      </w:r>
      <w:r w:rsidR="00397878">
        <w:rPr>
          <w:bCs/>
          <w:sz w:val="24"/>
          <w:szCs w:val="24"/>
          <w:shd w:val="clear" w:color="auto" w:fill="FFFFFF"/>
        </w:rPr>
        <w:t>0</w:t>
      </w:r>
      <w:r w:rsidRPr="00397878">
        <w:rPr>
          <w:bCs/>
          <w:sz w:val="24"/>
          <w:szCs w:val="24"/>
          <w:shd w:val="clear" w:color="auto" w:fill="FFFFFF"/>
        </w:rPr>
        <w:t>6.08.1998 № 898</w:t>
      </w:r>
      <w:r w:rsidRPr="00397878">
        <w:rPr>
          <w:bCs/>
          <w:sz w:val="24"/>
          <w:szCs w:val="24"/>
        </w:rPr>
        <w:t xml:space="preserve"> </w:t>
      </w:r>
      <w:r w:rsidRPr="00397878">
        <w:rPr>
          <w:bCs/>
          <w:sz w:val="24"/>
          <w:szCs w:val="24"/>
          <w:shd w:val="clear" w:color="auto" w:fill="FFFFFF"/>
        </w:rPr>
        <w:t>«Об утверждении Правил оказания платных ветеринарных услуг»;</w:t>
      </w:r>
    </w:p>
    <w:p w:rsidR="004C2A8C" w:rsidRPr="0041749C" w:rsidRDefault="004C2A8C" w:rsidP="002E4EE3">
      <w:pPr>
        <w:jc w:val="both"/>
        <w:rPr>
          <w:sz w:val="24"/>
        </w:rPr>
      </w:pPr>
      <w:r>
        <w:rPr>
          <w:sz w:val="24"/>
        </w:rPr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2E4EE3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2E4EE3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FB5805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 xml:space="preserve">№ </w:t>
      </w:r>
      <w:r w:rsidR="00FB5805">
        <w:rPr>
          <w:rFonts w:ascii="Times New Roman CYR" w:hAnsi="Times New Roman CYR" w:cs="Times New Roman CYR"/>
          <w:sz w:val="24"/>
        </w:rPr>
        <w:t xml:space="preserve">24 </w:t>
      </w:r>
      <w:r>
        <w:rPr>
          <w:rFonts w:ascii="Times New Roman CYR" w:hAnsi="Times New Roman CYR" w:cs="Times New Roman CYR"/>
          <w:sz w:val="24"/>
        </w:rPr>
        <w:t xml:space="preserve">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2E4EE3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FB5805">
        <w:rPr>
          <w:sz w:val="24"/>
        </w:rPr>
        <w:t>иными нормативными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="00FB5805">
        <w:rPr>
          <w:sz w:val="24"/>
        </w:rPr>
        <w:t>правовыми  актами</w:t>
      </w:r>
      <w:r w:rsidRPr="0041749C">
        <w:rPr>
          <w:sz w:val="24"/>
        </w:rPr>
        <w:t xml:space="preserve"> Российской Федерации и города Севастополя</w:t>
      </w:r>
      <w:r w:rsidR="00680AE6">
        <w:rPr>
          <w:sz w:val="24"/>
        </w:rPr>
        <w:t xml:space="preserve"> в области ветеринарии</w:t>
      </w:r>
      <w:r w:rsidR="00FB5805">
        <w:rPr>
          <w:sz w:val="24"/>
        </w:rPr>
        <w:t>, регламентирующими</w:t>
      </w:r>
      <w:r w:rsidRPr="0041749C">
        <w:rPr>
          <w:sz w:val="24"/>
        </w:rPr>
        <w:t xml:space="preserve"> отношения в сфере </w:t>
      </w:r>
      <w:r>
        <w:rPr>
          <w:sz w:val="24"/>
        </w:rPr>
        <w:t xml:space="preserve">проведения </w:t>
      </w:r>
      <w:r>
        <w:rPr>
          <w:iCs/>
          <w:color w:val="000000"/>
          <w:sz w:val="24"/>
          <w:szCs w:val="24"/>
          <w:lang w:eastAsia="ru-RU"/>
        </w:rPr>
        <w:t xml:space="preserve">мероприятий </w:t>
      </w:r>
      <w:r w:rsidR="009F3EA2">
        <w:rPr>
          <w:iCs/>
          <w:color w:val="000000"/>
          <w:sz w:val="24"/>
          <w:szCs w:val="24"/>
          <w:lang w:eastAsia="ru-RU"/>
        </w:rPr>
        <w:t>по защите населения от болезней, общих для человека и животных, и пищевых отравлений</w:t>
      </w:r>
      <w:r>
        <w:rPr>
          <w:iCs/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9F3EA2" w:rsidRDefault="00801940" w:rsidP="009F3EA2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        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>Устное обращение юридического или физического лица – владельца продукции.</w:t>
      </w:r>
    </w:p>
    <w:p w:rsidR="009F3EA2" w:rsidRDefault="00801940" w:rsidP="009F3EA2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        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 xml:space="preserve">К </w:t>
      </w:r>
      <w:r w:rsidR="009F3EA2" w:rsidRPr="00E7540A">
        <w:rPr>
          <w:rFonts w:ascii="Times New Roman CYR" w:hAnsi="Times New Roman CYR" w:cs="Times New Roman CYR"/>
          <w:iCs/>
          <w:sz w:val="24"/>
          <w:szCs w:val="24"/>
        </w:rPr>
        <w:t xml:space="preserve">обращению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 xml:space="preserve">(заявке) </w:t>
      </w:r>
      <w:r w:rsidR="009F3EA2" w:rsidRPr="00E7540A">
        <w:rPr>
          <w:rFonts w:ascii="Times New Roman CYR" w:hAnsi="Times New Roman CYR" w:cs="Times New Roman CYR"/>
          <w:iCs/>
          <w:sz w:val="24"/>
          <w:szCs w:val="24"/>
        </w:rPr>
        <w:t>заявителем предоставляются:</w:t>
      </w:r>
    </w:p>
    <w:p w:rsidR="009F3EA2" w:rsidRDefault="00801940" w:rsidP="009F3E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F3EA2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личность владельца продукции;</w:t>
      </w:r>
    </w:p>
    <w:p w:rsidR="009F3EA2" w:rsidRDefault="00801940" w:rsidP="009F3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E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>Ветеринарный сопроводительный документ</w:t>
      </w:r>
      <w:r w:rsidR="009F3EA2">
        <w:rPr>
          <w:sz w:val="24"/>
          <w:szCs w:val="24"/>
        </w:rPr>
        <w:t xml:space="preserve">, содержащий </w:t>
      </w:r>
      <w:r w:rsidR="009F3EA2" w:rsidRPr="00E7540A">
        <w:rPr>
          <w:sz w:val="24"/>
          <w:szCs w:val="24"/>
        </w:rPr>
        <w:t>сведени</w:t>
      </w:r>
      <w:r w:rsidR="009F3EA2">
        <w:rPr>
          <w:sz w:val="24"/>
          <w:szCs w:val="24"/>
        </w:rPr>
        <w:t>я</w:t>
      </w:r>
      <w:r w:rsidR="009F3EA2" w:rsidRPr="00E7540A">
        <w:rPr>
          <w:sz w:val="24"/>
          <w:szCs w:val="24"/>
        </w:rPr>
        <w:t xml:space="preserve"> об эпизоотической ситуации места происхождения/отгрузки </w:t>
      </w:r>
      <w:r w:rsidR="009F3EA2">
        <w:rPr>
          <w:sz w:val="24"/>
          <w:szCs w:val="24"/>
        </w:rPr>
        <w:t>продукции</w:t>
      </w:r>
      <w:r w:rsidR="009F3EA2" w:rsidRPr="00E7540A">
        <w:rPr>
          <w:sz w:val="24"/>
          <w:szCs w:val="24"/>
        </w:rPr>
        <w:t xml:space="preserve">; </w:t>
      </w:r>
    </w:p>
    <w:p w:rsidR="00801940" w:rsidRDefault="00801940" w:rsidP="009F3E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3EA2">
        <w:rPr>
          <w:rFonts w:ascii="Times New Roman" w:hAnsi="Times New Roman" w:cs="Times New Roman"/>
          <w:sz w:val="24"/>
          <w:szCs w:val="24"/>
        </w:rPr>
        <w:t xml:space="preserve">- Другие 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9F3EA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 w:rsidR="009F3EA2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идентифицировать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продукцию</w:t>
      </w:r>
      <w:r w:rsidR="009F3E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602" w:rsidRDefault="00515602" w:rsidP="009F3E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Продукция, подлежащая ВСЭ на трихинеллез.</w:t>
      </w:r>
    </w:p>
    <w:p w:rsidR="004C2A8C" w:rsidRDefault="00801940" w:rsidP="009F3EA2">
      <w:pPr>
        <w:pStyle w:val="ConsPlusNormal"/>
        <w:ind w:firstLine="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A8C">
        <w:rPr>
          <w:rFonts w:ascii="Times New Roman" w:hAnsi="Times New Roman" w:cs="Times New Roman"/>
          <w:sz w:val="24"/>
          <w:szCs w:val="24"/>
        </w:rPr>
        <w:t>Заявитель может дополнительно представить другие документы, которые считает необходимыми для объективного и всестороннего рассмотрения его обращения и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801940" w:rsidP="004C2A8C">
      <w:pPr>
        <w:pStyle w:val="HTML"/>
        <w:shd w:val="clear" w:color="auto" w:fill="FFFFFF"/>
        <w:jc w:val="both"/>
        <w:rPr>
          <w:i w:val="0"/>
        </w:rPr>
      </w:pPr>
      <w:r>
        <w:rPr>
          <w:i w:val="0"/>
        </w:rPr>
        <w:t xml:space="preserve">        </w:t>
      </w:r>
      <w:r w:rsidR="004C2A8C" w:rsidRPr="00180E89">
        <w:rPr>
          <w:i w:val="0"/>
        </w:rPr>
        <w:t xml:space="preserve">Для </w:t>
      </w:r>
      <w:r w:rsidR="004C2A8C" w:rsidRPr="005F41E9">
        <w:rPr>
          <w:i w:val="0"/>
        </w:rPr>
        <w:t xml:space="preserve">предоставления </w:t>
      </w:r>
      <w:r w:rsidR="004C2A8C" w:rsidRPr="005F41E9">
        <w:rPr>
          <w:i w:val="0"/>
          <w:lang w:eastAsia="ru-RU"/>
        </w:rPr>
        <w:t>ветеринарной</w:t>
      </w:r>
      <w:r w:rsidR="004C2A8C" w:rsidRPr="00180E89">
        <w:rPr>
          <w:i w:val="0"/>
        </w:rPr>
        <w:t xml:space="preserve"> услуги запрещается требовать от Заявителя</w:t>
      </w:r>
      <w:r>
        <w:rPr>
          <w:i w:val="0"/>
        </w:rPr>
        <w:t xml:space="preserve"> </w:t>
      </w:r>
      <w:r w:rsidR="004C2A8C" w:rsidRPr="00180E89">
        <w:rPr>
          <w:i w:val="0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2.7.  Исчерпывающий перечень 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572647" w:rsidP="004C2A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Отсутствие в обращении адреса, фамилии, имени, отчества (при наличии) заявителя;</w:t>
      </w:r>
    </w:p>
    <w:p w:rsidR="004C2A8C" w:rsidRDefault="00572647" w:rsidP="004C2A8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  <w:r w:rsidR="004C2A8C">
        <w:rPr>
          <w:sz w:val="24"/>
          <w:szCs w:val="24"/>
        </w:rPr>
        <w:t xml:space="preserve"> 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либо для отказа в </w:t>
      </w:r>
      <w:r w:rsidR="005726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предоставлении являются: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устанавливающих личность владельца </w:t>
      </w:r>
      <w:r w:rsidR="00801940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940" w:rsidRDefault="00801940" w:rsidP="00801940">
      <w:p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 xml:space="preserve">           - </w:t>
      </w:r>
      <w:r>
        <w:rPr>
          <w:sz w:val="24"/>
          <w:szCs w:val="24"/>
        </w:rPr>
        <w:t xml:space="preserve">не предоставление </w:t>
      </w:r>
      <w:r>
        <w:rPr>
          <w:rFonts w:ascii="Times New Roman CYR" w:hAnsi="Times New Roman CYR" w:cs="Times New Roman CYR"/>
          <w:iCs/>
          <w:sz w:val="24"/>
          <w:szCs w:val="24"/>
        </w:rPr>
        <w:t>ветеринарного сопроводительного документа</w:t>
      </w:r>
      <w:r>
        <w:rPr>
          <w:sz w:val="24"/>
          <w:szCs w:val="24"/>
        </w:rPr>
        <w:t xml:space="preserve"> или других </w:t>
      </w:r>
      <w:r w:rsidRPr="00DD16D5">
        <w:rPr>
          <w:sz w:val="24"/>
          <w:szCs w:val="24"/>
          <w:lang w:eastAsia="ru-RU"/>
        </w:rPr>
        <w:t>документ</w:t>
      </w:r>
      <w:r>
        <w:rPr>
          <w:sz w:val="24"/>
          <w:szCs w:val="24"/>
          <w:lang w:eastAsia="ru-RU"/>
        </w:rPr>
        <w:t>ов</w:t>
      </w:r>
      <w:r w:rsidRPr="00DD16D5">
        <w:rPr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>
        <w:rPr>
          <w:sz w:val="24"/>
          <w:szCs w:val="24"/>
          <w:lang w:eastAsia="ru-RU"/>
        </w:rPr>
        <w:t xml:space="preserve">х </w:t>
      </w:r>
      <w:r w:rsidRPr="00DD16D5">
        <w:rPr>
          <w:sz w:val="24"/>
          <w:szCs w:val="24"/>
          <w:lang w:eastAsia="ru-RU"/>
        </w:rPr>
        <w:t xml:space="preserve">идентифицировать </w:t>
      </w:r>
      <w:r>
        <w:rPr>
          <w:sz w:val="24"/>
          <w:szCs w:val="24"/>
          <w:lang w:eastAsia="ru-RU"/>
        </w:rPr>
        <w:t>продукцию;</w:t>
      </w:r>
    </w:p>
    <w:p w:rsidR="00515602" w:rsidRPr="00801940" w:rsidRDefault="00515602" w:rsidP="00801940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- не предоставление продукции, подлежащей ВСЭ на трихинеллез;</w:t>
      </w:r>
    </w:p>
    <w:p w:rsidR="004C2A8C" w:rsidRDefault="00801940" w:rsidP="008019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A8C"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801940" w:rsidP="00801940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A8C">
        <w:rPr>
          <w:rFonts w:ascii="Times New Roman" w:hAnsi="Times New Roman" w:cs="Times New Roman"/>
          <w:sz w:val="24"/>
          <w:szCs w:val="24"/>
        </w:rPr>
        <w:t xml:space="preserve">- отказ от оплаты возмещения затрат, необходимых для оказания услуг или процедур, которые являются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</w:t>
      </w:r>
      <w:r w:rsidR="004C2A8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801940" w:rsidRDefault="00801940" w:rsidP="0080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ветеринарно-санитарная экспертиза продукции.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80AE6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801940">
        <w:rPr>
          <w:iCs/>
          <w:color w:val="000000"/>
          <w:sz w:val="24"/>
          <w:szCs w:val="24"/>
          <w:shd w:val="clear" w:color="auto" w:fill="FFFFFF"/>
          <w:lang w:eastAsia="ru-RU"/>
        </w:rPr>
        <w:t>«Проведение ветеринарно-санитарной экспертизы сырья и продукции животного происхождения на трихинеллез»</w:t>
      </w:r>
      <w:r w:rsidR="00801940">
        <w:rPr>
          <w:color w:val="000000"/>
          <w:sz w:val="24"/>
          <w:szCs w:val="24"/>
          <w:shd w:val="clear" w:color="auto" w:fill="FFFFFF"/>
        </w:rPr>
        <w:t xml:space="preserve">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006C6E" w:rsidRDefault="00801940" w:rsidP="00870786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>Плата предусмотрена в связи с наличием необходим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обязательн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услуг</w:t>
      </w:r>
      <w:r w:rsidR="00870786">
        <w:rPr>
          <w:rFonts w:ascii="Times New Roman CYR" w:hAnsi="Times New Roman CYR" w:cs="Times New Roman CYR"/>
          <w:color w:val="000000"/>
          <w:sz w:val="24"/>
          <w:szCs w:val="24"/>
        </w:rPr>
        <w:t>и.</w:t>
      </w:r>
    </w:p>
    <w:p w:rsidR="00870786" w:rsidRDefault="00870786" w:rsidP="00870786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Оплата производится заявителем по факту предоставления работником </w:t>
      </w:r>
      <w:r w:rsidR="00FB5805">
        <w:rPr>
          <w:rFonts w:ascii="Times New Roman CYR" w:hAnsi="Times New Roman CYR" w:cs="Times New Roman CYR"/>
          <w:sz w:val="24"/>
          <w:szCs w:val="24"/>
        </w:rPr>
        <w:t xml:space="preserve">Государственного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посредством:</w:t>
      </w:r>
    </w:p>
    <w:p w:rsidR="00870786" w:rsidRDefault="00870786" w:rsidP="00870786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наличного расчета (физические лица) с применением электронно-кассовой техники в соответствии с налоговым и финансовым законодательством Российской Федерации, путем внесения финансовых средств через кассу структурных подразделении </w:t>
      </w:r>
      <w:r w:rsidR="00FB58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бюджетного учреждения, предоставляющих услуги. Подтверждением взимания оплаты за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является выдача заявителю кассового чека. </w:t>
      </w:r>
    </w:p>
    <w:p w:rsidR="00870786" w:rsidRDefault="00870786" w:rsidP="00870786">
      <w:pPr>
        <w:pStyle w:val="HTM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безналичного расчета (юридические лица и индивидуальные предприниматели) путем заключения гражданско-правового договора с </w:t>
      </w:r>
      <w:r w:rsidR="00FB58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бюджетным учреждением на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Подтверждением взимания оплаты являются акт выполненных работ и оплаченный счет в срок, установленный гражданско-правовым договором. Для заключения гражданско-правового договора, получения счета и акта выполненных работ заявитель обращается лично в Государственное бюджетное учреждение «Севастопольский ветеринарный центр» по адресу в соответствии с Приложением №1 к настоящему Порядку.</w:t>
      </w:r>
    </w:p>
    <w:p w:rsidR="00870786" w:rsidRDefault="00870786" w:rsidP="00870786">
      <w:pPr>
        <w:pStyle w:val="HTML1"/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оплаты за услуги,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установлены </w:t>
      </w:r>
      <w:r w:rsidR="00FB5805">
        <w:rPr>
          <w:rFonts w:ascii="Times New Roman CYR" w:hAnsi="Times New Roman CYR" w:cs="Times New Roman CYR"/>
          <w:sz w:val="24"/>
          <w:szCs w:val="24"/>
        </w:rPr>
        <w:t xml:space="preserve">Прейскурантом </w:t>
      </w:r>
      <w:r>
        <w:rPr>
          <w:rFonts w:ascii="Times New Roman CYR" w:hAnsi="Times New Roman CYR" w:cs="Times New Roman CYR"/>
          <w:sz w:val="24"/>
          <w:szCs w:val="24"/>
        </w:rPr>
        <w:t>цен на платные ветеринарные услуги</w:t>
      </w:r>
      <w:r w:rsidR="00FB5805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Государственного бюджетного учреждения «Севастопольский ветеринарный центр» от 30.12.2016 № 845 «Об утверждении прейскуранта цен на платные ветеринарные услуги, оказываемые Государственным бюджетным учреждением «Севастопольский ветеринарный центр».</w:t>
      </w:r>
    </w:p>
    <w:p w:rsidR="00870786" w:rsidRDefault="00870786" w:rsidP="00870786">
      <w:pPr>
        <w:pStyle w:val="HTML1"/>
        <w:shd w:val="clear" w:color="auto" w:fill="FFFFFF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Методика расчета размера платы за услуги,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утверждена приказом Управления ветеринарии города Севастополя от 22.12.2014 № 72 «Об утверждении порядка определения платы за оказание услуг (выполнение работ), осуществляемых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Государственным бюджетным учреждением «Севастопольский ветеринарный центр», отнесенным по подведомственной принадлежности к Управлению ветеринарии Севастополя».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70786" w:rsidRDefault="00870786" w:rsidP="00870786">
      <w:pPr>
        <w:pStyle w:val="HTM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Основание:</w:t>
      </w:r>
    </w:p>
    <w:p w:rsidR="00870786" w:rsidRDefault="00870786" w:rsidP="00870786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Закон Российской Федерации от 14.05.1993 № 4979-1 «О ветеринарии»; </w:t>
      </w:r>
    </w:p>
    <w:p w:rsidR="00870786" w:rsidRDefault="00870786" w:rsidP="00870786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Федерации от 06.08.1998 №898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Правил оказания платных ветеринарных услуг»;</w:t>
      </w:r>
    </w:p>
    <w:p w:rsidR="004C2A8C" w:rsidRPr="00870786" w:rsidRDefault="00870786" w:rsidP="00870786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</w:rPr>
        <w:t xml:space="preserve">- Постановление Правительства Севастополя от </w:t>
      </w:r>
      <w:r w:rsidR="00FB5805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 xml:space="preserve">№ </w:t>
      </w:r>
      <w:r w:rsidR="00FB5805">
        <w:rPr>
          <w:rFonts w:ascii="Times New Roman CYR" w:hAnsi="Times New Roman CYR" w:cs="Times New Roman CYR"/>
          <w:sz w:val="24"/>
        </w:rPr>
        <w:t xml:space="preserve">24 </w:t>
      </w:r>
      <w:r>
        <w:rPr>
          <w:rFonts w:ascii="Times New Roman CYR" w:hAnsi="Times New Roman CYR" w:cs="Times New Roman CYR"/>
          <w:sz w:val="24"/>
        </w:rPr>
        <w:t>«О создании Государственного бюджетного учреждения «Севастопольский ветеринарный центр»;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к должностному лицу, работнику </w:t>
      </w:r>
      <w:r w:rsidR="00FB580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или для получения запрашиваемых документов и получение консультации не должно превышать 60 минут. В случае, если вопрос сложный, то время консультации может увеличиться, но не более чем на 15 минут. Максимальная продолжительность консультации не должна превышать один час.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r w:rsidR="0087078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о предоставлении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 (в случае поступления) осуществляется в день поступления документов.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приема документов от физических лиц, индивидуальных предпринимателей и юридических лиц – не более 15 минут на одн</w:t>
      </w:r>
      <w:r w:rsidR="00870786">
        <w:rPr>
          <w:sz w:val="24"/>
          <w:szCs w:val="24"/>
        </w:rPr>
        <w:t>у ВСЭ на трихинеллез.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870786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 </w:t>
      </w:r>
      <w:r w:rsidR="00FB5805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</w:t>
      </w:r>
      <w:r w:rsidR="009C06A0">
        <w:rPr>
          <w:color w:val="000000"/>
          <w:sz w:val="24"/>
          <w:szCs w:val="24"/>
          <w:lang w:eastAsia="ru-RU"/>
        </w:rPr>
        <w:t>объекты по убою животных и заготовке продукции</w:t>
      </w:r>
      <w:r>
        <w:rPr>
          <w:sz w:val="24"/>
          <w:szCs w:val="24"/>
        </w:rPr>
        <w:t>, находящиеся в собственности, ведении или ином праве юридических лиц и индивидуальных предпринимателей</w:t>
      </w:r>
      <w:r w:rsidR="009C06A0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FB5805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в помещении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9C06A0" w:rsidRDefault="00FB5805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</w:t>
      </w:r>
      <w:r w:rsidR="004C2A8C">
        <w:rPr>
          <w:sz w:val="24"/>
          <w:szCs w:val="24"/>
        </w:rPr>
        <w:t xml:space="preserve">места сотрудников, осуществляющих проведение </w:t>
      </w:r>
      <w:r w:rsidR="009C06A0">
        <w:rPr>
          <w:sz w:val="24"/>
          <w:szCs w:val="24"/>
        </w:rPr>
        <w:t xml:space="preserve">ВСЭ на трихинеллез </w:t>
      </w:r>
      <w:r w:rsidR="004C2A8C">
        <w:rPr>
          <w:sz w:val="24"/>
          <w:szCs w:val="24"/>
        </w:rPr>
        <w:t>должны</w:t>
      </w:r>
      <w:r w:rsidR="009C06A0">
        <w:rPr>
          <w:sz w:val="24"/>
          <w:szCs w:val="24"/>
        </w:rPr>
        <w:t>:</w:t>
      </w:r>
    </w:p>
    <w:p w:rsidR="009C06A0" w:rsidRDefault="009C06A0" w:rsidP="009C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быть оборудованы и оснащены в соответствии с «</w:t>
      </w:r>
      <w:r w:rsidRPr="002E4EE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2E4EE3">
        <w:rPr>
          <w:sz w:val="24"/>
          <w:szCs w:val="24"/>
        </w:rPr>
        <w:t xml:space="preserve"> проведения лабораторных исследований в области ветеринарии</w:t>
      </w:r>
      <w:r w:rsidR="00FB5805">
        <w:rPr>
          <w:sz w:val="24"/>
          <w:szCs w:val="24"/>
        </w:rPr>
        <w:t>», утвержденными</w:t>
      </w:r>
      <w:r w:rsidRPr="002E4E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E4EE3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  <w:r>
        <w:rPr>
          <w:sz w:val="24"/>
          <w:szCs w:val="24"/>
        </w:rPr>
        <w:t xml:space="preserve"> и «Санитарными правилами 1.3.2322-08 Безопасность работы с микроорганизмами III-IV групп патогенности (опасности) и возбудителями пара</w:t>
      </w:r>
      <w:r w:rsidR="00FB5805">
        <w:rPr>
          <w:sz w:val="24"/>
          <w:szCs w:val="24"/>
        </w:rPr>
        <w:t>зитарных болезней», утвержденными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4; </w:t>
      </w:r>
    </w:p>
    <w:p w:rsidR="004C2A8C" w:rsidRDefault="009C06A0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A8C">
        <w:rPr>
          <w:sz w:val="24"/>
          <w:szCs w:val="24"/>
        </w:rPr>
        <w:t xml:space="preserve"> быть оборудованы персональным компьютером с возможностью доступа к </w:t>
      </w:r>
      <w:r>
        <w:rPr>
          <w:sz w:val="24"/>
          <w:szCs w:val="24"/>
        </w:rPr>
        <w:t xml:space="preserve">системе электронной ветеринарной сертификации и другим </w:t>
      </w:r>
      <w:r w:rsidR="004C2A8C">
        <w:rPr>
          <w:sz w:val="24"/>
          <w:szCs w:val="24"/>
        </w:rPr>
        <w:t xml:space="preserve">необходимым информационным базам данных </w:t>
      </w:r>
      <w:r>
        <w:rPr>
          <w:sz w:val="24"/>
          <w:szCs w:val="24"/>
        </w:rPr>
        <w:t xml:space="preserve">посредством использования телекоммуникационной сети «Интернет» </w:t>
      </w:r>
      <w:r w:rsidR="004C2A8C">
        <w:rPr>
          <w:sz w:val="24"/>
          <w:szCs w:val="24"/>
        </w:rPr>
        <w:t>и другой оргтехникой.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Объекты заявителя, где </w:t>
      </w:r>
      <w:r w:rsidR="009C06A0">
        <w:rPr>
          <w:rFonts w:ascii="Times New Roman" w:hAnsi="Times New Roman" w:cs="Times New Roman"/>
          <w:sz w:val="24"/>
          <w:szCs w:val="24"/>
        </w:rPr>
        <w:t>производится убой животных и заготовка продукции</w:t>
      </w:r>
      <w:r>
        <w:rPr>
          <w:rFonts w:ascii="Times New Roman" w:hAnsi="Times New Roman" w:cs="Times New Roman"/>
          <w:sz w:val="24"/>
          <w:szCs w:val="24"/>
        </w:rPr>
        <w:t xml:space="preserve">, помещения (места), </w:t>
      </w:r>
      <w:r w:rsidR="009C06A0">
        <w:rPr>
          <w:rFonts w:ascii="Times New Roman" w:hAnsi="Times New Roman" w:cs="Times New Roman"/>
          <w:sz w:val="24"/>
          <w:szCs w:val="24"/>
        </w:rPr>
        <w:t xml:space="preserve">предназначенные </w:t>
      </w: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должны:</w:t>
      </w:r>
    </w:p>
    <w:p w:rsidR="009C06A0" w:rsidRDefault="004C2A8C" w:rsidP="009C06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6A0">
        <w:rPr>
          <w:sz w:val="24"/>
          <w:szCs w:val="24"/>
        </w:rPr>
        <w:t>- быть оборудованы и оснащены в соответствии с «</w:t>
      </w:r>
      <w:r w:rsidR="009C06A0" w:rsidRPr="002E4EE3">
        <w:rPr>
          <w:sz w:val="24"/>
          <w:szCs w:val="24"/>
        </w:rPr>
        <w:t>Правил</w:t>
      </w:r>
      <w:r w:rsidR="009C06A0">
        <w:rPr>
          <w:sz w:val="24"/>
          <w:szCs w:val="24"/>
        </w:rPr>
        <w:t>ами</w:t>
      </w:r>
      <w:r w:rsidR="009C06A0" w:rsidRPr="002E4EE3">
        <w:rPr>
          <w:sz w:val="24"/>
          <w:szCs w:val="24"/>
        </w:rPr>
        <w:t xml:space="preserve"> проведения лабораторных исследований в области ветеринарии</w:t>
      </w:r>
      <w:r w:rsidR="00066C0C">
        <w:rPr>
          <w:sz w:val="24"/>
          <w:szCs w:val="24"/>
        </w:rPr>
        <w:t>», утвержденными</w:t>
      </w:r>
      <w:r w:rsidR="009C06A0" w:rsidRPr="002E4EE3">
        <w:rPr>
          <w:sz w:val="24"/>
          <w:szCs w:val="24"/>
        </w:rPr>
        <w:t xml:space="preserve"> </w:t>
      </w:r>
      <w:r w:rsidR="009C06A0">
        <w:rPr>
          <w:sz w:val="24"/>
          <w:szCs w:val="24"/>
        </w:rPr>
        <w:t>п</w:t>
      </w:r>
      <w:r w:rsidR="009C06A0" w:rsidRPr="002E4EE3">
        <w:rPr>
          <w:sz w:val="24"/>
          <w:szCs w:val="24"/>
        </w:rPr>
        <w:t>риказ</w:t>
      </w:r>
      <w:r w:rsidR="009C06A0">
        <w:rPr>
          <w:sz w:val="24"/>
          <w:szCs w:val="24"/>
        </w:rPr>
        <w:t>ом</w:t>
      </w:r>
      <w:r w:rsidR="009C06A0" w:rsidRPr="002E4EE3">
        <w:rPr>
          <w:sz w:val="24"/>
          <w:szCs w:val="24"/>
        </w:rPr>
        <w:t xml:space="preserve"> </w:t>
      </w:r>
      <w:r w:rsidR="009C06A0" w:rsidRPr="005E45ED">
        <w:rPr>
          <w:sz w:val="24"/>
          <w:szCs w:val="24"/>
        </w:rPr>
        <w:t xml:space="preserve">Министерства сельского хозяйства </w:t>
      </w:r>
      <w:r w:rsidR="009C06A0" w:rsidRPr="002E4EE3">
        <w:rPr>
          <w:sz w:val="24"/>
          <w:szCs w:val="24"/>
        </w:rPr>
        <w:t>Р</w:t>
      </w:r>
      <w:r w:rsidR="009C06A0">
        <w:rPr>
          <w:sz w:val="24"/>
          <w:szCs w:val="24"/>
        </w:rPr>
        <w:t xml:space="preserve">оссийской </w:t>
      </w:r>
      <w:r w:rsidR="009C06A0" w:rsidRPr="002E4EE3">
        <w:rPr>
          <w:sz w:val="24"/>
          <w:szCs w:val="24"/>
        </w:rPr>
        <w:t>Ф</w:t>
      </w:r>
      <w:r w:rsidR="009C06A0">
        <w:rPr>
          <w:sz w:val="24"/>
          <w:szCs w:val="24"/>
        </w:rPr>
        <w:t>едерации</w:t>
      </w:r>
      <w:r w:rsidR="009C06A0" w:rsidRPr="002E4EE3">
        <w:rPr>
          <w:sz w:val="24"/>
          <w:szCs w:val="24"/>
        </w:rPr>
        <w:t xml:space="preserve"> от 5</w:t>
      </w:r>
      <w:r w:rsidR="009C06A0">
        <w:rPr>
          <w:sz w:val="24"/>
          <w:szCs w:val="24"/>
        </w:rPr>
        <w:t>.11.</w:t>
      </w:r>
      <w:r w:rsidR="009C06A0" w:rsidRPr="002E4EE3">
        <w:rPr>
          <w:sz w:val="24"/>
          <w:szCs w:val="24"/>
        </w:rPr>
        <w:t xml:space="preserve">2008 </w:t>
      </w:r>
      <w:r w:rsidR="009C06A0">
        <w:rPr>
          <w:sz w:val="24"/>
          <w:szCs w:val="24"/>
        </w:rPr>
        <w:t>№</w:t>
      </w:r>
      <w:r w:rsidR="009C06A0" w:rsidRPr="002E4EE3">
        <w:rPr>
          <w:sz w:val="24"/>
          <w:szCs w:val="24"/>
        </w:rPr>
        <w:t xml:space="preserve"> 490</w:t>
      </w:r>
      <w:r w:rsidR="009C06A0">
        <w:rPr>
          <w:sz w:val="24"/>
          <w:szCs w:val="24"/>
        </w:rPr>
        <w:t xml:space="preserve"> и </w:t>
      </w:r>
      <w:r w:rsidR="009C06A0">
        <w:rPr>
          <w:sz w:val="24"/>
          <w:szCs w:val="24"/>
        </w:rPr>
        <w:lastRenderedPageBreak/>
        <w:t>«Санитарными правилами 1.3.2322-08 Безопасность работы с микроорганизмами III-IV групп патогенности (опасности) и возбудителями паразитарных болезней»,</w:t>
      </w:r>
      <w:r w:rsidR="00066C0C">
        <w:rPr>
          <w:sz w:val="24"/>
          <w:szCs w:val="24"/>
        </w:rPr>
        <w:t xml:space="preserve"> утвержденными</w:t>
      </w:r>
      <w:r w:rsidR="009C06A0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4; </w:t>
      </w:r>
    </w:p>
    <w:p w:rsidR="004C2A8C" w:rsidRDefault="009C06A0" w:rsidP="009C0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оборудованы персональным компьютером с возможностью доступа к системе электронной ветеринарной сертификации и другим необходимым информационным базам данных посредством использования телекоммуникационной сети «Интернет» и другой оргтехникой.</w:t>
      </w:r>
    </w:p>
    <w:p w:rsidR="009C06A0" w:rsidRDefault="009C06A0" w:rsidP="009C06A0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6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6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при обращении в </w:t>
      </w:r>
      <w:r w:rsidR="00066C0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Количество взаимодействий заявителя с работниками при предоставлении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– двукратно, при подаче обращения и при оказании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(проведение </w:t>
      </w:r>
      <w:r w:rsidR="00081EC4">
        <w:rPr>
          <w:rFonts w:ascii="Times New Roman" w:hAnsi="Times New Roman" w:cs="Times New Roman"/>
          <w:sz w:val="24"/>
          <w:szCs w:val="24"/>
        </w:rPr>
        <w:t>ВСЭ на трихинеллез</w:t>
      </w:r>
      <w:r>
        <w:rPr>
          <w:rFonts w:ascii="Times New Roman" w:hAnsi="Times New Roman" w:cs="Times New Roman"/>
          <w:sz w:val="24"/>
          <w:szCs w:val="24"/>
        </w:rPr>
        <w:t xml:space="preserve">), при необходимости количество взаимодействия может быть увеличено.  </w:t>
      </w:r>
    </w:p>
    <w:p w:rsidR="004C2A8C" w:rsidRDefault="004C2A8C" w:rsidP="00081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Продолжительность взаимодействий заявителя с работниками при предоставлении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 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08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45 минут при подаче </w:t>
      </w:r>
      <w:r w:rsidR="00081EC4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(с учетом максимального срока ожидания в очереди) и далее согласно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85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 Заявитель на стадии рассмотрения его обращения имеет возможность: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 обращаться с просьбой об их истребовании;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работников </w:t>
      </w:r>
      <w:r w:rsidR="00066C0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C2A8C">
        <w:rPr>
          <w:rFonts w:ascii="Times New Roman" w:hAnsi="Times New Roman" w:cs="Times New Roman"/>
          <w:sz w:val="24"/>
          <w:szCs w:val="24"/>
        </w:rPr>
        <w:t>бюджетного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в отношении рассматриваемого обращения;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прохождения документов в телефонном режиме или посредством </w:t>
      </w:r>
      <w:r>
        <w:rPr>
          <w:sz w:val="24"/>
          <w:szCs w:val="24"/>
        </w:rPr>
        <w:lastRenderedPageBreak/>
        <w:t xml:space="preserve">личного посещения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согласно графику </w:t>
      </w:r>
      <w:r w:rsidR="00EB1323">
        <w:rPr>
          <w:sz w:val="24"/>
          <w:szCs w:val="24"/>
        </w:rPr>
        <w:t>работы учреждения.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информировании заявителей по телефону работники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 представляют информацию по следующим вопросам: 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входящих номерах, под которыми зарегистрированы в системе делопроизводства заявления и приложенные к ним документы;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б) сведения о нормативных правовых актах, на основании которых осуществляется услуга.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C2A8C" w:rsidRDefault="004C2A8C" w:rsidP="004C2A8C">
      <w:pPr>
        <w:ind w:firstLine="720"/>
        <w:jc w:val="both"/>
        <w:rPr>
          <w:b/>
          <w:sz w:val="24"/>
          <w:szCs w:val="24"/>
        </w:rPr>
      </w:pPr>
      <w:bookmarkStart w:id="7" w:name="sub_1011"/>
      <w:r>
        <w:rPr>
          <w:sz w:val="24"/>
          <w:szCs w:val="24"/>
        </w:rPr>
        <w:t>При информировании заявителей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bookmarkEnd w:id="7"/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Отбор проб;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13DA1"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13DA1">
        <w:rPr>
          <w:rFonts w:ascii="Times New Roman" w:hAnsi="Times New Roman" w:cs="Times New Roman"/>
          <w:sz w:val="24"/>
          <w:szCs w:val="24"/>
        </w:rPr>
        <w:t>абораторные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Pr="00081EC4" w:rsidRDefault="004C2A8C" w:rsidP="004C2A8C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4C2A8C" w:rsidRPr="00081EC4" w:rsidRDefault="00763666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 w:rsidRPr="00081EC4">
        <w:rPr>
          <w:b/>
          <w:bCs/>
          <w:sz w:val="24"/>
          <w:szCs w:val="24"/>
          <w:lang w:eastAsia="ru-RU"/>
        </w:rPr>
        <w:t>3</w:t>
      </w:r>
      <w:r w:rsidR="004C2A8C" w:rsidRPr="00081EC4">
        <w:rPr>
          <w:b/>
          <w:bCs/>
          <w:sz w:val="24"/>
          <w:szCs w:val="24"/>
          <w:lang w:eastAsia="ru-RU"/>
        </w:rPr>
        <w:t>.1.</w:t>
      </w:r>
      <w:r w:rsidR="00081EC4" w:rsidRPr="00081EC4">
        <w:rPr>
          <w:b/>
          <w:bCs/>
          <w:sz w:val="24"/>
          <w:szCs w:val="24"/>
          <w:lang w:eastAsia="ru-RU"/>
        </w:rPr>
        <w:t>1</w:t>
      </w:r>
      <w:r w:rsidR="004C2A8C" w:rsidRPr="00081EC4">
        <w:rPr>
          <w:b/>
          <w:bCs/>
          <w:sz w:val="24"/>
          <w:szCs w:val="24"/>
          <w:lang w:eastAsia="ru-RU"/>
        </w:rPr>
        <w:t xml:space="preserve">. </w:t>
      </w:r>
      <w:r w:rsidR="00081EC4" w:rsidRPr="00081EC4">
        <w:rPr>
          <w:b/>
          <w:sz w:val="24"/>
          <w:szCs w:val="24"/>
        </w:rPr>
        <w:t>Отбор проб</w:t>
      </w:r>
      <w:r w:rsidR="004C2A8C" w:rsidRPr="00081EC4">
        <w:rPr>
          <w:b/>
          <w:bCs/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515602" w:rsidRDefault="00515602" w:rsidP="00515602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устное обращение заявителя – владельца продукции;</w:t>
      </w:r>
    </w:p>
    <w:p w:rsidR="00515602" w:rsidRDefault="00515602" w:rsidP="0051560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- предоставление </w:t>
      </w:r>
      <w:r>
        <w:rPr>
          <w:rFonts w:ascii="Times New Roman CYR" w:hAnsi="Times New Roman CYR" w:cs="Times New Roman CYR"/>
          <w:iCs/>
          <w:sz w:val="24"/>
          <w:szCs w:val="24"/>
        </w:rPr>
        <w:t>ветеринарного сопроводительного документа</w:t>
      </w:r>
      <w:r>
        <w:rPr>
          <w:sz w:val="24"/>
          <w:szCs w:val="24"/>
        </w:rPr>
        <w:t xml:space="preserve"> или других </w:t>
      </w:r>
      <w:r w:rsidRPr="00DD16D5">
        <w:rPr>
          <w:sz w:val="24"/>
          <w:szCs w:val="24"/>
          <w:lang w:eastAsia="ru-RU"/>
        </w:rPr>
        <w:t>документ</w:t>
      </w:r>
      <w:r>
        <w:rPr>
          <w:sz w:val="24"/>
          <w:szCs w:val="24"/>
          <w:lang w:eastAsia="ru-RU"/>
        </w:rPr>
        <w:t>ов</w:t>
      </w:r>
      <w:r w:rsidRPr="00DD16D5">
        <w:rPr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>
        <w:rPr>
          <w:sz w:val="24"/>
          <w:szCs w:val="24"/>
          <w:lang w:eastAsia="ru-RU"/>
        </w:rPr>
        <w:t xml:space="preserve">х </w:t>
      </w:r>
      <w:r w:rsidRPr="00DD16D5">
        <w:rPr>
          <w:sz w:val="24"/>
          <w:szCs w:val="24"/>
          <w:lang w:eastAsia="ru-RU"/>
        </w:rPr>
        <w:t xml:space="preserve">идентифицировать </w:t>
      </w:r>
      <w:r>
        <w:rPr>
          <w:sz w:val="24"/>
          <w:szCs w:val="24"/>
          <w:lang w:eastAsia="ru-RU"/>
        </w:rPr>
        <w:t>продукцию;</w:t>
      </w:r>
    </w:p>
    <w:p w:rsidR="00515602" w:rsidRPr="00801940" w:rsidRDefault="00515602" w:rsidP="00515602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- предоставление продукции, подлежащей ВСЭ на трихинеллез;</w:t>
      </w:r>
    </w:p>
    <w:p w:rsidR="00515602" w:rsidRPr="00515602" w:rsidRDefault="00515602" w:rsidP="005156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выполнение и оплата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 xml:space="preserve">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проведение отбора пробы </w:t>
      </w:r>
      <w:r>
        <w:rPr>
          <w:color w:val="000000"/>
          <w:sz w:val="24"/>
          <w:szCs w:val="24"/>
          <w:lang w:eastAsia="ru-RU"/>
        </w:rPr>
        <w:t xml:space="preserve">продукции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методами и способами,</w:t>
      </w:r>
      <w:r w:rsidR="00515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установленными </w:t>
      </w:r>
      <w:r w:rsidR="00A24FA9">
        <w:rPr>
          <w:rFonts w:ascii="Times New Roman CYR" w:hAnsi="Times New Roman CYR" w:cs="Times New Roman CYR"/>
          <w:sz w:val="24"/>
          <w:szCs w:val="24"/>
          <w:lang w:eastAsia="ru-RU"/>
        </w:rPr>
        <w:t>нормативными документами в области ветеринарии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по отбору одной пробы не должен превышать 3 минуты с начала выполнения процедуры в день предоставления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ветеринарную</w:t>
      </w:r>
      <w:r>
        <w:rPr>
          <w:sz w:val="24"/>
          <w:szCs w:val="24"/>
          <w:shd w:val="clear" w:color="auto" w:fill="FFFFFF"/>
          <w:lang w:eastAsia="ru-RU"/>
        </w:rPr>
        <w:t xml:space="preserve"> услугу</w:t>
      </w:r>
      <w:r>
        <w:rPr>
          <w:sz w:val="24"/>
          <w:szCs w:val="24"/>
          <w:lang w:eastAsia="ru-RU"/>
        </w:rPr>
        <w:t>.</w:t>
      </w:r>
    </w:p>
    <w:p w:rsidR="00515602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081EC4" w:rsidRDefault="00515602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81EC4">
        <w:rPr>
          <w:sz w:val="24"/>
          <w:szCs w:val="24"/>
          <w:lang w:eastAsia="ru-RU"/>
        </w:rPr>
        <w:t>наличие</w:t>
      </w:r>
      <w:r>
        <w:rPr>
          <w:sz w:val="24"/>
          <w:szCs w:val="24"/>
          <w:lang w:eastAsia="ru-RU"/>
        </w:rPr>
        <w:t>, либо отсутствие</w:t>
      </w:r>
      <w:r w:rsidR="00081EC4">
        <w:rPr>
          <w:sz w:val="24"/>
          <w:szCs w:val="24"/>
          <w:lang w:eastAsia="ru-RU"/>
        </w:rPr>
        <w:t xml:space="preserve"> продукции, подлежащ</w:t>
      </w:r>
      <w:r>
        <w:rPr>
          <w:sz w:val="24"/>
          <w:szCs w:val="24"/>
          <w:lang w:eastAsia="ru-RU"/>
        </w:rPr>
        <w:t>ей</w:t>
      </w:r>
      <w:r w:rsidR="00081E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ВСЭ </w:t>
      </w:r>
      <w:r w:rsidRPr="00173DEA">
        <w:rPr>
          <w:color w:val="000000"/>
          <w:sz w:val="24"/>
          <w:szCs w:val="24"/>
          <w:lang w:eastAsia="ru-RU"/>
        </w:rPr>
        <w:t>на</w:t>
      </w:r>
      <w:r w:rsidR="00081EC4" w:rsidRPr="00173DEA">
        <w:rPr>
          <w:color w:val="000000"/>
          <w:sz w:val="24"/>
          <w:szCs w:val="24"/>
          <w:lang w:eastAsia="ru-RU"/>
        </w:rPr>
        <w:t xml:space="preserve"> трихинеллез</w:t>
      </w:r>
      <w:r w:rsidR="00081EC4">
        <w:rPr>
          <w:sz w:val="24"/>
          <w:szCs w:val="24"/>
          <w:lang w:eastAsia="ru-RU"/>
        </w:rPr>
        <w:t>.</w:t>
      </w:r>
    </w:p>
    <w:p w:rsidR="00515602" w:rsidRDefault="00515602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 xml:space="preserve">наличие, либо отсутствие </w:t>
      </w:r>
      <w:r>
        <w:rPr>
          <w:rFonts w:ascii="Times New Roman CYR" w:hAnsi="Times New Roman CYR" w:cs="Times New Roman CYR"/>
          <w:iCs/>
          <w:sz w:val="24"/>
          <w:szCs w:val="24"/>
        </w:rPr>
        <w:t>ветеринарного сопроводительного документа</w:t>
      </w:r>
      <w:r>
        <w:rPr>
          <w:sz w:val="24"/>
          <w:szCs w:val="24"/>
        </w:rPr>
        <w:t xml:space="preserve"> или других </w:t>
      </w:r>
      <w:r w:rsidRPr="00DD16D5">
        <w:rPr>
          <w:sz w:val="24"/>
          <w:szCs w:val="24"/>
          <w:lang w:eastAsia="ru-RU"/>
        </w:rPr>
        <w:t>документ</w:t>
      </w:r>
      <w:r>
        <w:rPr>
          <w:sz w:val="24"/>
          <w:szCs w:val="24"/>
          <w:lang w:eastAsia="ru-RU"/>
        </w:rPr>
        <w:t>ов</w:t>
      </w:r>
      <w:r w:rsidRPr="00DD16D5">
        <w:rPr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>
        <w:rPr>
          <w:sz w:val="24"/>
          <w:szCs w:val="24"/>
          <w:lang w:eastAsia="ru-RU"/>
        </w:rPr>
        <w:t xml:space="preserve">х </w:t>
      </w:r>
      <w:r w:rsidRPr="00DD16D5">
        <w:rPr>
          <w:sz w:val="24"/>
          <w:szCs w:val="24"/>
          <w:lang w:eastAsia="ru-RU"/>
        </w:rPr>
        <w:t xml:space="preserve">идентифицировать </w:t>
      </w:r>
      <w:r>
        <w:rPr>
          <w:sz w:val="24"/>
          <w:szCs w:val="24"/>
          <w:lang w:eastAsia="ru-RU"/>
        </w:rPr>
        <w:t>продукцию.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наличие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отобранной пробы </w:t>
      </w:r>
      <w:r>
        <w:rPr>
          <w:color w:val="000000"/>
          <w:sz w:val="24"/>
          <w:szCs w:val="24"/>
          <w:lang w:eastAsia="ru-RU"/>
        </w:rPr>
        <w:t>продукции</w:t>
      </w:r>
      <w:r w:rsidR="00515602">
        <w:rPr>
          <w:color w:val="000000"/>
          <w:sz w:val="24"/>
          <w:szCs w:val="24"/>
          <w:lang w:eastAsia="ru-RU"/>
        </w:rPr>
        <w:t>, подлежащей ВСЭ на трихинеллез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соответствующей нормативным документам</w:t>
      </w:r>
      <w:r w:rsidR="00A24FA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области ветеринарии</w:t>
      </w:r>
      <w:r>
        <w:rPr>
          <w:sz w:val="24"/>
          <w:szCs w:val="24"/>
          <w:lang w:eastAsia="ru-RU"/>
        </w:rPr>
        <w:t>. Информация об осуществлении процедуры не передается.</w:t>
      </w:r>
      <w:r w:rsidR="00515602">
        <w:rPr>
          <w:sz w:val="24"/>
          <w:szCs w:val="24"/>
          <w:lang w:eastAsia="ru-RU"/>
        </w:rPr>
        <w:t xml:space="preserve">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результат не фиксируется. </w:t>
      </w:r>
    </w:p>
    <w:p w:rsidR="00A24FA9" w:rsidRDefault="00A24FA9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2</w:t>
      </w:r>
      <w:r w:rsidR="004C2A8C">
        <w:rPr>
          <w:b/>
          <w:bCs/>
          <w:sz w:val="24"/>
          <w:szCs w:val="24"/>
          <w:lang w:eastAsia="ru-RU"/>
        </w:rPr>
        <w:t xml:space="preserve">. </w:t>
      </w:r>
      <w:r w:rsidR="00A24FA9" w:rsidRPr="00A24FA9">
        <w:rPr>
          <w:b/>
          <w:bCs/>
          <w:sz w:val="24"/>
          <w:szCs w:val="24"/>
          <w:lang w:eastAsia="ru-RU"/>
        </w:rPr>
        <w:t>Лабораторные исследования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наличие соответствующей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нормативным документам в области ветеринарии</w:t>
      </w:r>
      <w:r>
        <w:rPr>
          <w:sz w:val="24"/>
          <w:szCs w:val="24"/>
          <w:lang w:eastAsia="ru-RU"/>
        </w:rPr>
        <w:t xml:space="preserve"> пробы продукции, подлежащей ВСЭ на трихинеллез.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процедуры: проведение лабораторного </w:t>
      </w:r>
      <w:r>
        <w:rPr>
          <w:color w:val="000000"/>
          <w:sz w:val="24"/>
          <w:szCs w:val="24"/>
          <w:lang w:eastAsia="ru-RU"/>
        </w:rPr>
        <w:t>исследования продукции на трихинеллез</w:t>
      </w:r>
      <w:r>
        <w:rPr>
          <w:sz w:val="24"/>
          <w:szCs w:val="24"/>
          <w:lang w:eastAsia="ru-RU"/>
        </w:rPr>
        <w:t xml:space="preserve"> методами и способами, предусмотренными нормативными документами в области ветеринарии.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на одно лабораторное исследование не должен превышать 8 минут с начала выполнения процедуры в день предоставления </w:t>
      </w:r>
      <w:r>
        <w:rPr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>
        <w:rPr>
          <w:sz w:val="24"/>
          <w:szCs w:val="24"/>
          <w:shd w:val="clear" w:color="auto" w:fill="FFFFFF"/>
          <w:lang w:eastAsia="ru-RU"/>
        </w:rPr>
        <w:t>ветеринарную услугу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r>
        <w:rPr>
          <w:color w:val="000000"/>
          <w:sz w:val="24"/>
          <w:szCs w:val="24"/>
          <w:lang w:eastAsia="ru-RU"/>
        </w:rPr>
        <w:t>наличие, либо отсутствие в пробе продукции личинок трихинелл</w:t>
      </w:r>
      <w:r>
        <w:rPr>
          <w:sz w:val="24"/>
          <w:szCs w:val="24"/>
          <w:lang w:eastAsia="ru-RU"/>
        </w:rPr>
        <w:t xml:space="preserve">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Pr="001304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выявление, либо </w:t>
      </w:r>
      <w:r>
        <w:rPr>
          <w:color w:val="000000"/>
          <w:sz w:val="24"/>
          <w:szCs w:val="24"/>
          <w:lang w:eastAsia="ru-RU"/>
        </w:rPr>
        <w:t>отсутствие личинок трихинелл</w:t>
      </w:r>
      <w:r>
        <w:rPr>
          <w:sz w:val="24"/>
          <w:szCs w:val="24"/>
          <w:lang w:eastAsia="ru-RU"/>
        </w:rPr>
        <w:t xml:space="preserve"> в исследуемой пробе продукции. В случае обнаружения в пробе личинок трихинелл заявитель и непосредственный руководитель незамедлительно ставятся в известность работником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ответственным за предоставление </w:t>
      </w:r>
      <w:r>
        <w:rPr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посредством внесения работником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ответственным за предоставление </w:t>
      </w:r>
      <w:r>
        <w:rPr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>, записи в журнал</w:t>
      </w:r>
      <w:r w:rsidR="00530319">
        <w:rPr>
          <w:sz w:val="24"/>
          <w:szCs w:val="24"/>
          <w:lang w:eastAsia="ru-RU"/>
        </w:rPr>
        <w:t xml:space="preserve"> первичного ветеринарного</w:t>
      </w:r>
      <w:r>
        <w:rPr>
          <w:sz w:val="24"/>
          <w:szCs w:val="24"/>
          <w:lang w:eastAsia="ru-RU"/>
        </w:rPr>
        <w:t xml:space="preserve"> </w:t>
      </w:r>
      <w:r w:rsidRPr="00CF7BE8">
        <w:rPr>
          <w:sz w:val="24"/>
          <w:szCs w:val="24"/>
          <w:lang w:eastAsia="ru-RU"/>
        </w:rPr>
        <w:t>учета</w:t>
      </w:r>
      <w:r w:rsidRPr="00CF7BE8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в соответствии с Приложением № 3 к настоящему Порядку.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  </w:t>
      </w:r>
      <w:r w:rsidR="00A24FA9" w:rsidRPr="00A24FA9">
        <w:rPr>
          <w:b/>
          <w:bCs/>
          <w:sz w:val="24"/>
          <w:szCs w:val="24"/>
          <w:lang w:eastAsia="ru-RU"/>
        </w:rPr>
        <w:t>Оформление документации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5A013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>
        <w:rPr>
          <w:sz w:val="24"/>
          <w:szCs w:val="24"/>
          <w:lang w:eastAsia="ru-RU"/>
        </w:rPr>
        <w:t xml:space="preserve">результат лабораторного </w:t>
      </w:r>
      <w:r>
        <w:rPr>
          <w:color w:val="000000"/>
          <w:sz w:val="24"/>
          <w:szCs w:val="24"/>
          <w:lang w:eastAsia="ru-RU"/>
        </w:rPr>
        <w:t>исследования пробы продукци</w:t>
      </w:r>
      <w:r w:rsidR="005A0137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;</w:t>
      </w:r>
    </w:p>
    <w:p w:rsidR="00A24FA9" w:rsidRDefault="005A0137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выполнение и оплата услуг,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</w:t>
      </w:r>
      <w:r w:rsidR="00A24FA9">
        <w:rPr>
          <w:color w:val="000000"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>
        <w:rPr>
          <w:sz w:val="24"/>
          <w:szCs w:val="24"/>
          <w:lang w:eastAsia="ru-RU"/>
        </w:rPr>
        <w:t xml:space="preserve">Внесение </w:t>
      </w:r>
      <w:r w:rsidR="00D63F1B">
        <w:rPr>
          <w:sz w:val="24"/>
          <w:szCs w:val="24"/>
          <w:lang w:eastAsia="ru-RU"/>
        </w:rPr>
        <w:t xml:space="preserve">сведений о </w:t>
      </w:r>
      <w:r w:rsidR="005A0137">
        <w:rPr>
          <w:sz w:val="24"/>
          <w:szCs w:val="24"/>
          <w:lang w:eastAsia="ru-RU"/>
        </w:rPr>
        <w:t>результат</w:t>
      </w:r>
      <w:r w:rsidR="00D63F1B">
        <w:rPr>
          <w:sz w:val="24"/>
          <w:szCs w:val="24"/>
          <w:lang w:eastAsia="ru-RU"/>
        </w:rPr>
        <w:t>е</w:t>
      </w:r>
      <w:r w:rsidR="005A0137">
        <w:rPr>
          <w:sz w:val="24"/>
          <w:szCs w:val="24"/>
          <w:lang w:eastAsia="ru-RU"/>
        </w:rPr>
        <w:t xml:space="preserve"> </w:t>
      </w:r>
      <w:r w:rsidR="00D63F1B">
        <w:rPr>
          <w:sz w:val="24"/>
          <w:szCs w:val="24"/>
          <w:lang w:eastAsia="ru-RU"/>
        </w:rPr>
        <w:t>лабораторного исследования на бланк</w:t>
      </w:r>
      <w:r w:rsidR="005A0137">
        <w:rPr>
          <w:sz w:val="24"/>
          <w:szCs w:val="24"/>
          <w:lang w:eastAsia="ru-RU"/>
        </w:rPr>
        <w:t xml:space="preserve"> заключения</w:t>
      </w:r>
      <w:r>
        <w:rPr>
          <w:color w:val="000000"/>
          <w:sz w:val="24"/>
          <w:szCs w:val="24"/>
        </w:rPr>
        <w:t xml:space="preserve"> о соответствии пищевых продуктов требованиям ветеринарных норм и правил</w:t>
      </w:r>
      <w:r w:rsidR="00D63F1B">
        <w:rPr>
          <w:color w:val="000000"/>
          <w:sz w:val="24"/>
          <w:szCs w:val="24"/>
        </w:rPr>
        <w:t xml:space="preserve"> и в систему электронной ветеринарной сертификации</w:t>
      </w:r>
      <w:r>
        <w:rPr>
          <w:sz w:val="24"/>
          <w:szCs w:val="24"/>
          <w:lang w:eastAsia="ru-RU"/>
        </w:rPr>
        <w:t xml:space="preserve">;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3F1B">
        <w:rPr>
          <w:sz w:val="24"/>
          <w:szCs w:val="24"/>
          <w:lang w:eastAsia="ru-RU"/>
        </w:rPr>
        <w:t>Внесение сведений о результате лабораторного исследования и иной информации на бланк</w:t>
      </w:r>
      <w:r>
        <w:rPr>
          <w:sz w:val="24"/>
          <w:szCs w:val="24"/>
          <w:lang w:eastAsia="ru-RU"/>
        </w:rPr>
        <w:t xml:space="preserve"> ветеринарного сопроводительного документа </w:t>
      </w:r>
      <w:r w:rsidR="006734ED">
        <w:rPr>
          <w:sz w:val="24"/>
          <w:szCs w:val="24"/>
          <w:lang w:eastAsia="ru-RU"/>
        </w:rPr>
        <w:t>или посредством</w:t>
      </w:r>
      <w:r w:rsidR="00D63F1B">
        <w:rPr>
          <w:sz w:val="24"/>
          <w:szCs w:val="24"/>
          <w:lang w:eastAsia="ru-RU"/>
        </w:rPr>
        <w:t xml:space="preserve"> системы электронной ветеринарной сертификации </w:t>
      </w:r>
      <w:r>
        <w:rPr>
          <w:sz w:val="24"/>
          <w:szCs w:val="24"/>
          <w:lang w:eastAsia="ru-RU"/>
        </w:rPr>
        <w:t xml:space="preserve">для перемещения </w:t>
      </w:r>
      <w:r w:rsidR="00D63F1B">
        <w:rPr>
          <w:sz w:val="24"/>
          <w:szCs w:val="24"/>
          <w:lang w:eastAsia="ru-RU"/>
        </w:rPr>
        <w:t>продукции</w:t>
      </w:r>
      <w:r>
        <w:rPr>
          <w:sz w:val="24"/>
          <w:szCs w:val="24"/>
          <w:lang w:eastAsia="ru-RU"/>
        </w:rPr>
        <w:t xml:space="preserve"> на уничтожение</w:t>
      </w:r>
      <w:r w:rsidRPr="008712D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случае </w:t>
      </w:r>
      <w:r w:rsidR="00D63F1B">
        <w:rPr>
          <w:sz w:val="24"/>
          <w:szCs w:val="24"/>
          <w:lang w:eastAsia="ru-RU"/>
        </w:rPr>
        <w:t>выявления в продукции</w:t>
      </w:r>
      <w:r>
        <w:rPr>
          <w:sz w:val="24"/>
          <w:szCs w:val="24"/>
          <w:lang w:eastAsia="ru-RU"/>
        </w:rPr>
        <w:t xml:space="preserve"> личинок трихинелл.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6734ED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оформлени</w:t>
      </w:r>
      <w:r w:rsidR="006734ED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одного </w:t>
      </w:r>
      <w:r w:rsidR="006734ED">
        <w:rPr>
          <w:sz w:val="24"/>
          <w:szCs w:val="24"/>
          <w:lang w:eastAsia="ru-RU"/>
        </w:rPr>
        <w:t>бланка заключения</w:t>
      </w:r>
      <w:r w:rsidR="006734ED">
        <w:rPr>
          <w:color w:val="000000"/>
          <w:sz w:val="24"/>
          <w:szCs w:val="24"/>
        </w:rPr>
        <w:t xml:space="preserve"> о соответствии пищевых продуктов требованиям ветеринарных норм и правил</w:t>
      </w:r>
      <w:r>
        <w:rPr>
          <w:sz w:val="24"/>
          <w:szCs w:val="24"/>
          <w:lang w:eastAsia="ru-RU"/>
        </w:rPr>
        <w:t xml:space="preserve"> не должен превышать 2 минуты с начала проведения процедуры в день предоставления </w:t>
      </w:r>
      <w:r w:rsidR="00D63F1B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 xml:space="preserve">. </w:t>
      </w:r>
      <w:r w:rsidR="006734ED">
        <w:rPr>
          <w:sz w:val="24"/>
          <w:szCs w:val="24"/>
          <w:lang w:eastAsia="ru-RU"/>
        </w:rPr>
        <w:t xml:space="preserve"> Срок оформления ветеринарного сопроводительного документа установлен ветеринарным законодательством и соответствующим Порядком предоставления ветеринарной услуги «Оформление и выдача ветеринарных сопроводительных документов».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ответственный за предоставление </w:t>
      </w:r>
      <w:r w:rsidR="00D63F1B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6734ED" w:rsidRDefault="00A24FA9" w:rsidP="006734ED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734ED">
        <w:rPr>
          <w:sz w:val="24"/>
          <w:szCs w:val="24"/>
          <w:lang w:eastAsia="ru-RU"/>
        </w:rPr>
        <w:t xml:space="preserve">результат лабораторного исследования </w:t>
      </w:r>
      <w:r w:rsidR="006734ED">
        <w:rPr>
          <w:color w:val="000000"/>
          <w:sz w:val="24"/>
          <w:szCs w:val="24"/>
          <w:lang w:eastAsia="ru-RU"/>
        </w:rPr>
        <w:t>пробы продукции;</w:t>
      </w:r>
    </w:p>
    <w:p w:rsidR="00A24FA9" w:rsidRPr="006734ED" w:rsidRDefault="006734ED" w:rsidP="006734ED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выполнение, либо не выполнение услуг, которые являются необходимыми и </w:t>
      </w:r>
      <w:r>
        <w:rPr>
          <w:sz w:val="24"/>
          <w:szCs w:val="24"/>
        </w:rPr>
        <w:lastRenderedPageBreak/>
        <w:t xml:space="preserve">обязательными для предоставления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</w:t>
      </w:r>
      <w:r>
        <w:rPr>
          <w:color w:val="000000"/>
          <w:sz w:val="24"/>
          <w:szCs w:val="24"/>
          <w:lang w:eastAsia="ru-RU"/>
        </w:rPr>
        <w:t>.</w:t>
      </w:r>
    </w:p>
    <w:p w:rsidR="00A24FA9" w:rsidRDefault="00A24FA9" w:rsidP="00A24FA9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>
        <w:rPr>
          <w:color w:val="FF0000"/>
          <w:sz w:val="24"/>
          <w:szCs w:val="24"/>
          <w:lang w:eastAsia="ru-RU"/>
        </w:rPr>
        <w:t xml:space="preserve"> </w:t>
      </w:r>
      <w:r w:rsidRPr="000A68D9">
        <w:rPr>
          <w:sz w:val="24"/>
          <w:szCs w:val="24"/>
          <w:lang w:eastAsia="ru-RU"/>
        </w:rPr>
        <w:t xml:space="preserve">выдача </w:t>
      </w:r>
      <w:r>
        <w:rPr>
          <w:color w:val="000000"/>
          <w:sz w:val="24"/>
          <w:szCs w:val="24"/>
        </w:rPr>
        <w:t>заявителю оформленного заключения о соответствии пищевых продуктов требованиям ветеринарных норм и правил</w:t>
      </w:r>
      <w:r>
        <w:rPr>
          <w:sz w:val="24"/>
          <w:szCs w:val="24"/>
          <w:lang w:eastAsia="ru-RU"/>
        </w:rPr>
        <w:t>,</w:t>
      </w:r>
      <w:r w:rsidRPr="00856B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соответствии с </w:t>
      </w:r>
      <w:r>
        <w:rPr>
          <w:sz w:val="24"/>
          <w:szCs w:val="24"/>
          <w:shd w:val="clear" w:color="auto" w:fill="FFFFFF"/>
          <w:lang w:eastAsia="ru-RU"/>
        </w:rPr>
        <w:t xml:space="preserve">Приложением № </w:t>
      </w:r>
      <w:r w:rsidR="00530319">
        <w:rPr>
          <w:sz w:val="24"/>
          <w:szCs w:val="24"/>
          <w:shd w:val="clear" w:color="auto" w:fill="FFFFFF"/>
          <w:lang w:eastAsia="ru-RU"/>
        </w:rPr>
        <w:t xml:space="preserve">4 </w:t>
      </w:r>
      <w:r>
        <w:rPr>
          <w:sz w:val="24"/>
          <w:szCs w:val="24"/>
          <w:shd w:val="clear" w:color="auto" w:fill="FFFFFF"/>
          <w:lang w:eastAsia="ru-RU"/>
        </w:rPr>
        <w:t>к настоящему Порядку</w:t>
      </w:r>
      <w:r w:rsidR="00066C0C">
        <w:rPr>
          <w:sz w:val="24"/>
          <w:szCs w:val="24"/>
          <w:lang w:eastAsia="ru-RU"/>
        </w:rPr>
        <w:t>,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либо, в случае </w:t>
      </w:r>
      <w:r w:rsidR="00530319">
        <w:rPr>
          <w:sz w:val="24"/>
          <w:szCs w:val="24"/>
          <w:lang w:eastAsia="ru-RU"/>
        </w:rPr>
        <w:t>выявления в продукции</w:t>
      </w:r>
      <w:r>
        <w:rPr>
          <w:sz w:val="24"/>
          <w:szCs w:val="24"/>
          <w:lang w:eastAsia="ru-RU"/>
        </w:rPr>
        <w:t xml:space="preserve"> личинок трихинелл, оформленного ветеринарного сопроводительного документа для </w:t>
      </w:r>
      <w:r w:rsidR="00530319">
        <w:rPr>
          <w:sz w:val="24"/>
          <w:szCs w:val="24"/>
          <w:lang w:eastAsia="ru-RU"/>
        </w:rPr>
        <w:t xml:space="preserve">ее </w:t>
      </w:r>
      <w:r>
        <w:rPr>
          <w:sz w:val="24"/>
          <w:szCs w:val="24"/>
          <w:lang w:eastAsia="ru-RU"/>
        </w:rPr>
        <w:t xml:space="preserve">перемещения на уничтожение. </w:t>
      </w:r>
      <w:r w:rsidR="00530319">
        <w:rPr>
          <w:sz w:val="24"/>
          <w:szCs w:val="24"/>
          <w:lang w:eastAsia="ru-RU"/>
        </w:rPr>
        <w:t>Информация о выполнении процедуры не передается.</w:t>
      </w:r>
    </w:p>
    <w:p w:rsidR="00530319" w:rsidRDefault="00A24FA9" w:rsidP="0053031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 xml:space="preserve">внесение работником </w:t>
      </w:r>
      <w:r w:rsidR="00066C0C">
        <w:rPr>
          <w:sz w:val="24"/>
          <w:szCs w:val="24"/>
          <w:shd w:val="clear" w:color="auto" w:fill="FFFFFF"/>
          <w:lang w:eastAsia="ru-RU"/>
        </w:rPr>
        <w:t xml:space="preserve">Государственного </w:t>
      </w:r>
      <w:r>
        <w:rPr>
          <w:sz w:val="24"/>
          <w:szCs w:val="24"/>
          <w:shd w:val="clear" w:color="auto" w:fill="FFFFFF"/>
          <w:lang w:eastAsia="ru-RU"/>
        </w:rPr>
        <w:t xml:space="preserve">бюджетного учреждения, ответственным за предоставление </w:t>
      </w:r>
      <w:r w:rsidR="00530319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услуги, </w:t>
      </w:r>
      <w:r>
        <w:rPr>
          <w:sz w:val="24"/>
          <w:szCs w:val="24"/>
          <w:lang w:eastAsia="ru-RU"/>
        </w:rPr>
        <w:t xml:space="preserve">записи в журнал </w:t>
      </w:r>
      <w:r w:rsidR="00530319">
        <w:rPr>
          <w:sz w:val="24"/>
          <w:szCs w:val="24"/>
          <w:lang w:eastAsia="ru-RU"/>
        </w:rPr>
        <w:t xml:space="preserve">первичного ветеринарного </w:t>
      </w:r>
      <w:r w:rsidRPr="00CF7BE8">
        <w:rPr>
          <w:sz w:val="24"/>
          <w:szCs w:val="24"/>
          <w:lang w:eastAsia="ru-RU"/>
        </w:rPr>
        <w:t>учета</w:t>
      </w:r>
      <w:r w:rsidRPr="00CF7BE8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shd w:val="clear" w:color="auto" w:fill="FFFFFF"/>
          <w:lang w:eastAsia="ru-RU"/>
        </w:rPr>
        <w:t xml:space="preserve">Приложением № </w:t>
      </w:r>
      <w:r w:rsidR="00530319">
        <w:rPr>
          <w:sz w:val="24"/>
          <w:szCs w:val="24"/>
          <w:shd w:val="clear" w:color="auto" w:fill="FFFFFF"/>
          <w:lang w:eastAsia="ru-RU"/>
        </w:rPr>
        <w:t>3</w:t>
      </w:r>
      <w:r>
        <w:rPr>
          <w:sz w:val="24"/>
          <w:szCs w:val="24"/>
          <w:shd w:val="clear" w:color="auto" w:fill="FFFFFF"/>
          <w:lang w:eastAsia="ru-RU"/>
        </w:rPr>
        <w:t xml:space="preserve"> к настоящему Порядку</w:t>
      </w:r>
      <w:r w:rsidR="00530319">
        <w:rPr>
          <w:sz w:val="24"/>
          <w:szCs w:val="24"/>
          <w:shd w:val="clear" w:color="auto" w:fill="FFFFFF"/>
          <w:lang w:eastAsia="ru-RU"/>
        </w:rPr>
        <w:t xml:space="preserve"> и внесение информации в систему электронной ветеринарной сертификации</w:t>
      </w:r>
      <w:r>
        <w:rPr>
          <w:sz w:val="24"/>
          <w:szCs w:val="24"/>
          <w:lang w:eastAsia="ru-RU"/>
        </w:rPr>
        <w:t>.</w:t>
      </w:r>
      <w:r w:rsidR="00530319">
        <w:rPr>
          <w:sz w:val="24"/>
          <w:szCs w:val="24"/>
          <w:lang w:eastAsia="ru-RU"/>
        </w:rPr>
        <w:t xml:space="preserve"> </w:t>
      </w:r>
    </w:p>
    <w:p w:rsidR="004C2A8C" w:rsidRDefault="004C2A8C" w:rsidP="00530319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по заявлению или жалобе, поступившим от потребителей </w:t>
      </w:r>
      <w:r w:rsidR="00C27CA1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начальником </w:t>
      </w:r>
      <w:r w:rsidR="0006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подведомственного Управлению ветеринарии города Севастополя,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проверки заключается в выезде уполномоченных лиц на место оказания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066C0C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C0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66C0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учреждение, а также путем обжалования действий (бездействия) и решений, осуществляемых (принятых) в ходе исполнения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в Управление ветеринарии города Севастополя.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4C2A8C" w:rsidRDefault="004C2A8C" w:rsidP="004C2A8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(бездействий) </w:t>
      </w:r>
      <w:r w:rsidR="00066C0C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066C0C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услугу,</w:t>
      </w:r>
      <w:r>
        <w:rPr>
          <w:b/>
          <w:iCs/>
          <w:sz w:val="24"/>
          <w:szCs w:val="24"/>
        </w:rPr>
        <w:t xml:space="preserve"> при предоставлении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услуги имеют право на обжалование действий или бездействия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участвующих в предоставлении услуги</w:t>
      </w:r>
      <w:r w:rsidR="00C61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в Управление ветеринарии города Севастополя, а также в судебном порядке. </w:t>
      </w:r>
    </w:p>
    <w:p w:rsidR="004C2A8C" w:rsidRDefault="004C2A8C" w:rsidP="004C2A8C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4C2A8C" w:rsidRDefault="004C2A8C" w:rsidP="004C2A8C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Предметом досудебного (внесудебного) обжалования, могут быть решения (действие, бездействие)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нарушение срока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города Севастополя;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услуги, у заявителя;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отказ в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 xml:space="preserve">услуги, если основания отказа не предусмотрены нормативными правовыми актами Российской Федерации и города Севастополя, настоящим </w:t>
      </w:r>
      <w:r w:rsidR="001D55AC">
        <w:rPr>
          <w:sz w:val="24"/>
          <w:szCs w:val="24"/>
          <w:lang w:eastAsia="ru-RU"/>
        </w:rPr>
        <w:t>Порядком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отказ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</w:t>
      </w:r>
      <w:r w:rsidR="001D55AC">
        <w:rPr>
          <w:sz w:val="24"/>
          <w:szCs w:val="24"/>
          <w:lang w:eastAsia="ru-RU"/>
        </w:rPr>
        <w:t xml:space="preserve">специалиста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ветеринарноую</w:t>
      </w:r>
      <w:r>
        <w:rPr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1D55AC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 документах, либо нарушение установленного срока таких исправлений.</w:t>
      </w:r>
    </w:p>
    <w:p w:rsidR="004C2A8C" w:rsidRDefault="004C2A8C" w:rsidP="004C2A8C">
      <w:pPr>
        <w:jc w:val="both"/>
        <w:rPr>
          <w:b/>
          <w:sz w:val="24"/>
          <w:szCs w:val="24"/>
          <w:lang w:eastAsia="ru-RU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</w:t>
      </w:r>
      <w:r w:rsidR="001D55AC">
        <w:rPr>
          <w:b/>
          <w:iCs/>
          <w:sz w:val="24"/>
          <w:szCs w:val="24"/>
        </w:rPr>
        <w:t>специалисты</w:t>
      </w:r>
      <w:r>
        <w:rPr>
          <w:b/>
          <w:iCs/>
          <w:sz w:val="24"/>
          <w:szCs w:val="24"/>
        </w:rPr>
        <w:t xml:space="preserve"> </w:t>
      </w:r>
      <w:r w:rsidR="00066C0C">
        <w:rPr>
          <w:b/>
          <w:iCs/>
          <w:sz w:val="24"/>
          <w:szCs w:val="24"/>
        </w:rPr>
        <w:t>Г</w:t>
      </w:r>
      <w:r>
        <w:rPr>
          <w:b/>
          <w:iCs/>
          <w:sz w:val="24"/>
          <w:szCs w:val="24"/>
        </w:rPr>
        <w:t>осударственного бюджетного учреждения, которым может быть направлена жалоба.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</w:t>
      </w:r>
      <w:r w:rsidR="001D55AC">
        <w:rPr>
          <w:sz w:val="24"/>
          <w:szCs w:val="24"/>
          <w:lang w:eastAsia="ru-RU"/>
        </w:rPr>
        <w:t xml:space="preserve">специалиста, ответственного за выполнение ветеринарной услуги, </w:t>
      </w:r>
      <w:r>
        <w:rPr>
          <w:sz w:val="24"/>
          <w:szCs w:val="24"/>
          <w:lang w:eastAsia="ru-RU"/>
        </w:rPr>
        <w:t xml:space="preserve">непосредственного руководителя </w:t>
      </w:r>
      <w:r w:rsidR="001D55AC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 xml:space="preserve">, ответственного за выполнение </w:t>
      </w:r>
      <w:r w:rsidR="001D55AC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 подается начальнику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1D55AC" w:rsidRPr="001D55AC">
        <w:rPr>
          <w:sz w:val="24"/>
          <w:szCs w:val="24"/>
          <w:lang w:eastAsia="ru-RU"/>
        </w:rPr>
        <w:t xml:space="preserve"> </w:t>
      </w:r>
      <w:r w:rsidR="001D55AC"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4C2A8C" w:rsidRPr="00980C96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</w:t>
      </w:r>
      <w:r w:rsidR="00066C0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r>
        <w:rPr>
          <w:sz w:val="24"/>
          <w:szCs w:val="24"/>
          <w:lang w:val="en-US" w:eastAsia="ru-RU"/>
        </w:rPr>
        <w:t>sevvetnadzor</w:t>
      </w:r>
      <w:r w:rsidRPr="00980C96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sev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gov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jc w:val="both"/>
        <w:rPr>
          <w:b/>
          <w:i/>
          <w:iCs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066C0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а также </w:t>
      </w:r>
      <w:r w:rsidR="001D55AC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ответственных за выполнение </w:t>
      </w:r>
      <w:r w:rsidR="001D55AC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подается в письменной форме на бумажном носителе, в электронной форме</w:t>
      </w:r>
      <w:r w:rsidR="00066C0C"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по адрес</w:t>
      </w:r>
      <w:r w:rsidR="00FD68C6">
        <w:rPr>
          <w:sz w:val="24"/>
          <w:szCs w:val="24"/>
        </w:rPr>
        <w:t>у</w:t>
      </w:r>
      <w:r>
        <w:rPr>
          <w:sz w:val="24"/>
          <w:szCs w:val="24"/>
        </w:rPr>
        <w:t xml:space="preserve">, согласно Приложения № 1 к настоящему </w:t>
      </w:r>
      <w:r w:rsidR="00C61E63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почтовым отправлением по адресу (месту нахождения)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</w:t>
      </w:r>
      <w:r w:rsidR="00A062BD">
        <w:rPr>
          <w:sz w:val="24"/>
          <w:szCs w:val="24"/>
        </w:rPr>
        <w:t xml:space="preserve"> 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ходе личного приема начальника государственного бюджетного учреждения</w:t>
      </w:r>
      <w:r w:rsidR="00C61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заявитель предоставляет документ, удостоверяющий его личность в соответствии с законодательством Российской Федерации.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</w:t>
      </w:r>
      <w:r w:rsidR="00A062BD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(Приложение № </w:t>
      </w:r>
      <w:r w:rsidR="00530319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должна содержать: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предоставляющего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либо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>, решения и действия (бездействие) которого обжалуется;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сведения об обжалуемых решениях и действиях (бездействии)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 xml:space="preserve">ветеринарную </w:t>
      </w:r>
      <w:r>
        <w:rPr>
          <w:sz w:val="24"/>
          <w:szCs w:val="24"/>
        </w:rPr>
        <w:t>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 заявителя, либо их надлежаще заверенные копии.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066C0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подлежит рассмотрению начальником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либо лицом, наделенным полномочиями по рассмотрению жалоб.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4C2A8C" w:rsidRDefault="004C2A8C" w:rsidP="00A0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066C0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государственную услугу, подлежит рассмотрению начальником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либо лицом, наделенным полномочиями по рассмотрению жалоб, в срок не превышающий 30 дней со дня ее регистрации, а в случае обжалования отказа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или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066C0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принимает одно из следующих решений (Приложение № </w:t>
      </w:r>
      <w:r w:rsidR="00530319">
        <w:rPr>
          <w:sz w:val="24"/>
          <w:szCs w:val="24"/>
        </w:rPr>
        <w:t>6</w:t>
      </w:r>
      <w:r>
        <w:rPr>
          <w:sz w:val="24"/>
          <w:szCs w:val="24"/>
        </w:rPr>
        <w:t>):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</w:t>
      </w:r>
      <w:r w:rsidR="00066C0C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бюджетным учреждением, предоставляющим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опечаток и ошибок </w:t>
      </w:r>
      <w:r w:rsidR="00C61E63">
        <w:rPr>
          <w:sz w:val="24"/>
          <w:szCs w:val="24"/>
        </w:rPr>
        <w:t>в оформленных,</w:t>
      </w:r>
      <w:r>
        <w:rPr>
          <w:sz w:val="24"/>
          <w:szCs w:val="24"/>
        </w:rPr>
        <w:t xml:space="preserve"> в результате предоставления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документах;</w:t>
      </w:r>
    </w:p>
    <w:p w:rsidR="004C2A8C" w:rsidRDefault="004C2A8C" w:rsidP="00C61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отказывает в удовлетворении жалобы.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C2A8C" w:rsidRDefault="00C61E63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C2A8C">
        <w:rPr>
          <w:sz w:val="24"/>
          <w:szCs w:val="24"/>
        </w:rPr>
        <w:t>ачальник, должностное лицо, рассматривающее жалобу, отказывает в удовлетворении жалобы в следующих случаях: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2A8C" w:rsidRDefault="004C2A8C" w:rsidP="004C2A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C61E63">
        <w:rPr>
          <w:sz w:val="24"/>
          <w:szCs w:val="24"/>
        </w:rPr>
        <w:t>ветеринар</w:t>
      </w:r>
      <w:r>
        <w:rPr>
          <w:sz w:val="24"/>
          <w:szCs w:val="24"/>
        </w:rPr>
        <w:t xml:space="preserve">ную услугу, его непосредственного начальника по жалобе заявитель может обжаловать, направив соответствующее обращение начальнику </w:t>
      </w:r>
      <w:r w:rsidR="00066C0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117E76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по жалобе заявитель может обжаловать, направив соответствующее обращение в Управление ветеринарии города Севастополя.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по письменному заявлению запрашивать и получать информацию и документы.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информируется о порядке подачи и рассмотрения жалобы в порядке, предусмотренном для информирования о предоставлении данной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117E76">
        <w:rPr>
          <w:sz w:val="24"/>
          <w:szCs w:val="24"/>
        </w:rPr>
        <w:t xml:space="preserve">Государственное </w:t>
      </w:r>
      <w:r w:rsidR="00C61E63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учреждение, предоставляющие услуги, обеспечивают: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информирование заявителя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посредством размещения информации на стендах</w:t>
      </w:r>
      <w:r w:rsidR="00C61E63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C61E63">
        <w:rPr>
          <w:sz w:val="24"/>
          <w:szCs w:val="24"/>
        </w:rPr>
        <w:t xml:space="preserve"> своем</w:t>
      </w:r>
      <w:r>
        <w:rPr>
          <w:sz w:val="24"/>
          <w:szCs w:val="24"/>
        </w:rPr>
        <w:t xml:space="preserve"> сайт</w:t>
      </w:r>
      <w:r w:rsidR="00C61E6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консультирование заявителей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том числе по телефону, электронной почте, при личном приеме.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117E76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ind w:firstLine="709"/>
        <w:jc w:val="both"/>
        <w:rPr>
          <w:b/>
          <w:color w:val="800000"/>
          <w:sz w:val="24"/>
          <w:szCs w:val="24"/>
          <w:shd w:val="clear" w:color="auto" w:fill="FFFFFF"/>
        </w:rPr>
      </w:pPr>
    </w:p>
    <w:p w:rsidR="00635E01" w:rsidRDefault="00635E01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530319" w:rsidRDefault="00530319"/>
    <w:p w:rsidR="00530319" w:rsidRDefault="00530319"/>
    <w:p w:rsidR="00530319" w:rsidRDefault="00530319"/>
    <w:p w:rsidR="00530319" w:rsidRDefault="00530319"/>
    <w:p w:rsidR="00530319" w:rsidRDefault="00530319"/>
    <w:p w:rsidR="00530319" w:rsidRDefault="00530319"/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8" w:name="_Hlk505336352"/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AF166B" w:rsidRDefault="00AF166B" w:rsidP="008E7496">
      <w:pPr>
        <w:jc w:val="right"/>
        <w:rPr>
          <w:color w:val="000000"/>
          <w:sz w:val="24"/>
          <w:szCs w:val="24"/>
          <w:lang w:eastAsia="ru-RU"/>
        </w:rPr>
      </w:pPr>
      <w:r w:rsidRPr="00AF166B">
        <w:rPr>
          <w:color w:val="000000"/>
          <w:sz w:val="24"/>
          <w:szCs w:val="24"/>
          <w:lang w:eastAsia="ru-RU"/>
        </w:rPr>
        <w:t>«Проведение ветеринарно-санитарной</w:t>
      </w:r>
    </w:p>
    <w:p w:rsidR="00AF166B" w:rsidRDefault="00AF166B" w:rsidP="00AF166B">
      <w:pPr>
        <w:jc w:val="right"/>
        <w:rPr>
          <w:color w:val="000000"/>
          <w:sz w:val="24"/>
          <w:szCs w:val="24"/>
          <w:lang w:eastAsia="ru-RU"/>
        </w:rPr>
      </w:pPr>
      <w:r w:rsidRPr="00AF166B">
        <w:rPr>
          <w:color w:val="000000"/>
          <w:sz w:val="24"/>
          <w:szCs w:val="24"/>
          <w:lang w:eastAsia="ru-RU"/>
        </w:rPr>
        <w:t xml:space="preserve"> экспертизы сырья и продукции животного</w:t>
      </w:r>
    </w:p>
    <w:p w:rsidR="008E7496" w:rsidRDefault="00AF166B" w:rsidP="00AF166B">
      <w:pPr>
        <w:jc w:val="right"/>
        <w:rPr>
          <w:color w:val="000000"/>
          <w:sz w:val="24"/>
          <w:szCs w:val="24"/>
          <w:lang w:eastAsia="ru-RU"/>
        </w:rPr>
      </w:pPr>
      <w:r w:rsidRPr="00AF166B">
        <w:rPr>
          <w:color w:val="000000"/>
          <w:sz w:val="24"/>
          <w:szCs w:val="24"/>
          <w:lang w:eastAsia="ru-RU"/>
        </w:rPr>
        <w:t xml:space="preserve"> происхождения на трихинеллез»</w:t>
      </w:r>
    </w:p>
    <w:bookmarkEnd w:id="8"/>
    <w:p w:rsidR="00AF166B" w:rsidRDefault="00AF166B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AF166B" w:rsidRDefault="00AF166B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6D2763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Информация о 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Государственном 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C0517E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C0517E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C0517E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C0517E">
              <w:rPr>
                <w:sz w:val="24"/>
                <w:szCs w:val="24"/>
              </w:rPr>
              <w:t>@</w:t>
            </w:r>
            <w:r w:rsidRPr="008E7496">
              <w:rPr>
                <w:sz w:val="24"/>
                <w:szCs w:val="24"/>
                <w:lang w:val="en-US"/>
              </w:rPr>
              <w:t>svcgbu</w:t>
            </w:r>
            <w:r w:rsidRPr="00C0517E">
              <w:rPr>
                <w:sz w:val="24"/>
                <w:szCs w:val="24"/>
              </w:rPr>
              <w:t>.</w:t>
            </w:r>
            <w:r w:rsidRPr="008E749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2964EF"/>
    <w:p w:rsidR="002964EF" w:rsidRDefault="002964EF" w:rsidP="002964EF"/>
    <w:p w:rsidR="00AF166B" w:rsidRDefault="00AF166B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bookmarkStart w:id="9" w:name="_Hlk505336465"/>
      <w:r w:rsidRPr="00AF166B">
        <w:rPr>
          <w:sz w:val="24"/>
          <w:szCs w:val="24"/>
        </w:rPr>
        <w:t>к Порядку ветеринарной услуги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«Проведение ветеринарно-санитарной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экспертизы сырья и продукции животного</w:t>
      </w:r>
    </w:p>
    <w:p w:rsidR="002964EF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происхождения на трихинеллез»</w:t>
      </w:r>
    </w:p>
    <w:p w:rsidR="00AF166B" w:rsidRDefault="00AF166B" w:rsidP="00AF166B">
      <w:pPr>
        <w:ind w:left="-851"/>
        <w:jc w:val="right"/>
      </w:pPr>
    </w:p>
    <w:bookmarkEnd w:id="9"/>
    <w:p w:rsidR="002964EF" w:rsidRDefault="002964EF" w:rsidP="002964EF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Блок-схема </w:t>
      </w:r>
    </w:p>
    <w:p w:rsidR="002964EF" w:rsidRDefault="002964EF" w:rsidP="00AF166B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проведению </w:t>
      </w:r>
      <w:r w:rsidR="00AF166B" w:rsidRPr="00AF166B">
        <w:rPr>
          <w:bCs/>
          <w:sz w:val="24"/>
          <w:szCs w:val="24"/>
        </w:rPr>
        <w:t>ветеринарно-санитарной экспертизы сырья и продукции животного происхождения на трихинеллез</w:t>
      </w:r>
      <w:r w:rsidR="00AF166B">
        <w:rPr>
          <w:bCs/>
          <w:sz w:val="24"/>
          <w:szCs w:val="24"/>
        </w:rPr>
        <w:t>.</w:t>
      </w:r>
    </w:p>
    <w:p w:rsidR="00AF166B" w:rsidRDefault="00AF166B" w:rsidP="00AF166B">
      <w:pPr>
        <w:ind w:left="-567"/>
        <w:jc w:val="both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36"/>
      </w:tblGrid>
      <w:tr w:rsidR="00AF166B" w:rsidRPr="00AF166B" w:rsidTr="00AF166B">
        <w:trPr>
          <w:trHeight w:val="187"/>
        </w:trPr>
        <w:tc>
          <w:tcPr>
            <w:tcW w:w="8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66B" w:rsidRPr="00AF166B" w:rsidRDefault="00AF166B" w:rsidP="00E9323F">
            <w:pPr>
              <w:widowControl w:val="0"/>
              <w:suppressAutoHyphens w:val="0"/>
              <w:autoSpaceDE w:val="0"/>
              <w:ind w:firstLine="540"/>
              <w:jc w:val="center"/>
            </w:pPr>
            <w:r w:rsidRPr="00AF166B">
              <w:rPr>
                <w:iCs/>
                <w:sz w:val="21"/>
                <w:szCs w:val="21"/>
                <w:shd w:val="clear" w:color="auto" w:fill="FFFFFF"/>
                <w:lang w:eastAsia="ru-RU"/>
              </w:rPr>
              <w:t xml:space="preserve">Устное обращение заявителя на оказание </w:t>
            </w:r>
            <w:r w:rsidR="001624CF">
              <w:rPr>
                <w:iCs/>
                <w:sz w:val="21"/>
                <w:szCs w:val="21"/>
                <w:shd w:val="clear" w:color="auto" w:fill="FFFFFF"/>
                <w:lang w:eastAsia="ru-RU"/>
              </w:rPr>
              <w:t>ветеринарной</w:t>
            </w:r>
            <w:r w:rsidRPr="00AF166B">
              <w:rPr>
                <w:iCs/>
                <w:sz w:val="21"/>
                <w:szCs w:val="21"/>
                <w:shd w:val="clear" w:color="auto" w:fill="FFFFFF"/>
                <w:lang w:eastAsia="ru-RU"/>
              </w:rPr>
              <w:t xml:space="preserve"> услуги</w:t>
            </w:r>
          </w:p>
        </w:tc>
      </w:tr>
    </w:tbl>
    <w:p w:rsidR="00AF166B" w:rsidRPr="00AF166B" w:rsidRDefault="00AF166B" w:rsidP="00AF166B">
      <w:pPr>
        <w:jc w:val="both"/>
        <w:rPr>
          <w:sz w:val="21"/>
          <w:szCs w:val="21"/>
        </w:rPr>
      </w:pPr>
      <w:r w:rsidRPr="00AF166B">
        <w:rPr>
          <w:sz w:val="21"/>
          <w:szCs w:val="21"/>
        </w:rPr>
        <w:t xml:space="preserve">                                                                            \/</w:t>
      </w:r>
    </w:p>
    <w:tbl>
      <w:tblPr>
        <w:tblW w:w="6023" w:type="dxa"/>
        <w:tblInd w:w="1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3"/>
      </w:tblGrid>
      <w:tr w:rsidR="00AF166B" w:rsidRPr="00AF166B" w:rsidTr="001624CF">
        <w:trPr>
          <w:trHeight w:val="455"/>
        </w:trPr>
        <w:tc>
          <w:tcPr>
            <w:tcW w:w="60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166B" w:rsidRPr="00AF166B" w:rsidRDefault="001624CF" w:rsidP="001624C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 xml:space="preserve">Заявитель предоставляет продукцию, подлежащую ВСЭ на трихинеллез, ветеринарный сопроводительный документ и другие документы, позволяющие идентифицировать продукцию </w:t>
            </w:r>
          </w:p>
        </w:tc>
      </w:tr>
    </w:tbl>
    <w:p w:rsidR="00AF166B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</w:t>
      </w:r>
      <w:r w:rsidR="00AF166B" w:rsidRPr="00AF166B">
        <w:rPr>
          <w:sz w:val="21"/>
          <w:szCs w:val="21"/>
        </w:rPr>
        <w:t>\/</w:t>
      </w:r>
    </w:p>
    <w:tbl>
      <w:tblPr>
        <w:tblW w:w="6023" w:type="dxa"/>
        <w:tblInd w:w="1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3"/>
      </w:tblGrid>
      <w:tr w:rsidR="001624CF" w:rsidRPr="00AF166B" w:rsidTr="001624CF">
        <w:trPr>
          <w:trHeight w:val="455"/>
        </w:trPr>
        <w:tc>
          <w:tcPr>
            <w:tcW w:w="60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24CF" w:rsidRPr="00AF166B" w:rsidRDefault="00E9323F" w:rsidP="001624C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bookmarkStart w:id="10" w:name="_Hlk505337391"/>
            <w:r>
              <w:rPr>
                <w:sz w:val="21"/>
                <w:szCs w:val="21"/>
              </w:rPr>
              <w:t>Работник г</w:t>
            </w:r>
            <w:r w:rsidR="001624CF"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="001624CF"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="001624CF"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="001624CF" w:rsidRPr="00AF166B">
              <w:rPr>
                <w:sz w:val="21"/>
                <w:szCs w:val="21"/>
              </w:rPr>
              <w:t xml:space="preserve"> проводит п</w:t>
            </w:r>
            <w:r w:rsidR="001624CF" w:rsidRPr="00AF166B">
              <w:rPr>
                <w:rFonts w:eastAsia="Arial"/>
                <w:sz w:val="21"/>
                <w:szCs w:val="21"/>
              </w:rPr>
              <w:t xml:space="preserve">редоставление </w:t>
            </w:r>
            <w:r w:rsidR="001624CF" w:rsidRPr="00AF166B">
              <w:rPr>
                <w:rFonts w:ascii="Times New Roman CYR" w:eastAsia="Arial" w:hAnsi="Times New Roman CYR" w:cs="Times New Roman CYR"/>
                <w:color w:val="000000"/>
                <w:sz w:val="21"/>
                <w:szCs w:val="21"/>
              </w:rPr>
              <w:t>необходимой и обязательной услуги: ветеринарно-санитарная экспертиза сырья и продукции животного происхождения</w:t>
            </w:r>
          </w:p>
        </w:tc>
      </w:tr>
    </w:tbl>
    <w:bookmarkEnd w:id="10"/>
    <w:p w:rsidR="001624CF" w:rsidRPr="00AF166B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W w:w="6023" w:type="dxa"/>
        <w:tblInd w:w="1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3"/>
      </w:tblGrid>
      <w:tr w:rsidR="001624CF" w:rsidRPr="00AF166B" w:rsidTr="001624CF">
        <w:trPr>
          <w:trHeight w:val="455"/>
        </w:trPr>
        <w:tc>
          <w:tcPr>
            <w:tcW w:w="60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24CF" w:rsidRPr="00AF166B" w:rsidRDefault="00E9323F" w:rsidP="001624C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проводит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о</w:t>
            </w:r>
            <w:r w:rsidRPr="00AF166B">
              <w:rPr>
                <w:rFonts w:eastAsia="Arial"/>
                <w:sz w:val="21"/>
                <w:szCs w:val="21"/>
              </w:rPr>
              <w:t xml:space="preserve">тбор пробы </w:t>
            </w:r>
            <w:r>
              <w:rPr>
                <w:rFonts w:eastAsia="Arial"/>
                <w:sz w:val="21"/>
                <w:szCs w:val="21"/>
              </w:rPr>
              <w:t xml:space="preserve">продукции </w:t>
            </w:r>
          </w:p>
        </w:tc>
      </w:tr>
    </w:tbl>
    <w:p w:rsidR="00AF166B" w:rsidRDefault="008D195C" w:rsidP="008D195C">
      <w:r>
        <w:rPr>
          <w:sz w:val="21"/>
          <w:szCs w:val="21"/>
        </w:rPr>
        <w:t xml:space="preserve">                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W w:w="992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E9323F" w:rsidRPr="00AF166B" w:rsidTr="00E9323F">
        <w:trPr>
          <w:trHeight w:val="455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35CF" w:rsidRDefault="00E9323F" w:rsidP="00FB5805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bookmarkStart w:id="11" w:name="_Hlk505337571"/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проводит</w:t>
            </w:r>
          </w:p>
          <w:p w:rsidR="00E9323F" w:rsidRPr="00AF166B" w:rsidRDefault="00E9323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лабораторные исследования и устанавливает</w:t>
            </w:r>
            <w:r w:rsidR="008335CF">
              <w:rPr>
                <w:rFonts w:eastAsia="Arial"/>
                <w:sz w:val="21"/>
                <w:szCs w:val="21"/>
              </w:rPr>
              <w:t>:</w:t>
            </w:r>
          </w:p>
        </w:tc>
      </w:tr>
    </w:tbl>
    <w:bookmarkEnd w:id="11"/>
    <w:p w:rsidR="001624CF" w:rsidRDefault="008D195C" w:rsidP="00AF166B">
      <w:pPr>
        <w:jc w:val="both"/>
      </w:pPr>
      <w:r>
        <w:rPr>
          <w:sz w:val="21"/>
          <w:szCs w:val="21"/>
        </w:rPr>
        <w:t xml:space="preserve"> 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W w:w="992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387"/>
      </w:tblGrid>
      <w:tr w:rsidR="00E9323F" w:rsidRPr="00AF166B" w:rsidTr="00E9323F">
        <w:trPr>
          <w:trHeight w:val="455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F" w:rsidRPr="00AF166B" w:rsidRDefault="00E9323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AF166B">
              <w:rPr>
                <w:rFonts w:eastAsia="Arial"/>
                <w:sz w:val="21"/>
                <w:szCs w:val="21"/>
                <w:lang w:eastAsia="ru-RU"/>
              </w:rPr>
              <w:t>отсутствие личинок трихинелл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9323F" w:rsidRPr="00AF166B" w:rsidRDefault="00E9323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eastAsia="Arial"/>
                <w:sz w:val="21"/>
                <w:szCs w:val="21"/>
                <w:lang w:eastAsia="ru-RU"/>
              </w:rPr>
              <w:t>налич</w:t>
            </w:r>
            <w:r w:rsidRPr="00AF166B">
              <w:rPr>
                <w:rFonts w:eastAsia="Arial"/>
                <w:sz w:val="21"/>
                <w:szCs w:val="21"/>
                <w:lang w:eastAsia="ru-RU"/>
              </w:rPr>
              <w:t>ие личинок трихинелл</w:t>
            </w:r>
          </w:p>
        </w:tc>
      </w:tr>
    </w:tbl>
    <w:p w:rsidR="00E9323F" w:rsidRDefault="008D195C" w:rsidP="00AF166B">
      <w:pPr>
        <w:jc w:val="both"/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W w:w="6521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</w:tblGrid>
      <w:tr w:rsidR="008D195C" w:rsidRPr="00AF166B" w:rsidTr="008D195C">
        <w:trPr>
          <w:trHeight w:val="455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195C" w:rsidRPr="00AF166B" w:rsidRDefault="008335C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вносит</w:t>
            </w:r>
            <w:r w:rsidR="008D195C" w:rsidRPr="00AF166B">
              <w:rPr>
                <w:rFonts w:eastAsia="Arial"/>
                <w:sz w:val="21"/>
                <w:szCs w:val="21"/>
              </w:rPr>
              <w:t xml:space="preserve"> записи 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>в журнал</w:t>
            </w:r>
            <w:r w:rsidR="008D195C">
              <w:rPr>
                <w:rFonts w:eastAsia="Arial"/>
                <w:sz w:val="21"/>
                <w:szCs w:val="21"/>
                <w:lang w:eastAsia="ru-RU"/>
              </w:rPr>
              <w:t xml:space="preserve"> первичного ветеринарного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учета </w:t>
            </w:r>
          </w:p>
        </w:tc>
      </w:tr>
    </w:tbl>
    <w:tbl>
      <w:tblPr>
        <w:tblpPr w:leftFromText="180" w:rightFromText="180" w:vertAnchor="text" w:horzAnchor="margin" w:tblpXSpec="right" w:tblpY="-550"/>
        <w:tblW w:w="2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</w:tblGrid>
      <w:tr w:rsidR="008D195C" w:rsidRPr="00AF166B" w:rsidTr="008D195C">
        <w:trPr>
          <w:trHeight w:val="618"/>
        </w:trPr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195C" w:rsidRPr="00AF166B" w:rsidRDefault="008D195C" w:rsidP="008D195C">
            <w:pPr>
              <w:suppressAutoHyphens w:val="0"/>
              <w:spacing w:after="160" w:line="259" w:lineRule="auto"/>
              <w:rPr>
                <w:rFonts w:ascii="Courier New" w:hAnsi="Courier New" w:cs="Courier New"/>
                <w:sz w:val="20"/>
              </w:rPr>
            </w:pPr>
            <w:r w:rsidRPr="00AF166B">
              <w:rPr>
                <w:sz w:val="21"/>
                <w:szCs w:val="21"/>
              </w:rPr>
              <w:t>Информирование непосредственного руководителя и заявителя</w:t>
            </w:r>
          </w:p>
        </w:tc>
      </w:tr>
    </w:tbl>
    <w:p w:rsidR="001624CF" w:rsidRDefault="008D195C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pPr w:leftFromText="180" w:rightFromText="180" w:vertAnchor="text" w:horzAnchor="margin" w:tblpX="-285" w:tblpY="80"/>
        <w:tblW w:w="6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3260"/>
      </w:tblGrid>
      <w:tr w:rsidR="008335CF" w:rsidRPr="00AF166B" w:rsidTr="00FB5805">
        <w:trPr>
          <w:trHeight w:val="455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CF" w:rsidRPr="00AF166B" w:rsidRDefault="008335C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проводит </w:t>
            </w:r>
            <w:r>
              <w:rPr>
                <w:sz w:val="21"/>
                <w:szCs w:val="21"/>
              </w:rPr>
              <w:t xml:space="preserve">оформление документации (вносит сведения в заключение о </w:t>
            </w:r>
            <w:r w:rsidRPr="00AF166B">
              <w:rPr>
                <w:rFonts w:eastAsia="Arial"/>
                <w:sz w:val="21"/>
                <w:szCs w:val="21"/>
                <w:lang w:eastAsia="ru-RU"/>
              </w:rPr>
              <w:t>соответствии пищевых продуктов требованиям ветеринарных норм и правил</w:t>
            </w:r>
            <w:r>
              <w:rPr>
                <w:rFonts w:eastAsia="Arial"/>
                <w:sz w:val="21"/>
                <w:szCs w:val="21"/>
                <w:lang w:eastAsia="ru-RU"/>
              </w:rPr>
              <w:t xml:space="preserve"> и систему электронной ветеринарной сертификации)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35CF" w:rsidRPr="00AF166B" w:rsidRDefault="008335CF" w:rsidP="00FB5805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проводит </w:t>
            </w:r>
            <w:r>
              <w:rPr>
                <w:sz w:val="21"/>
                <w:szCs w:val="21"/>
              </w:rPr>
              <w:t>оформление документации (вносит сведения в ветеринарный сопроводительный документ</w:t>
            </w:r>
            <w:r w:rsidRPr="00AF166B">
              <w:rPr>
                <w:rFonts w:eastAsia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Arial"/>
                <w:sz w:val="21"/>
                <w:szCs w:val="21"/>
                <w:lang w:eastAsia="ru-RU"/>
              </w:rPr>
              <w:t>и систему электронной ветеринарной сертификации)</w:t>
            </w:r>
          </w:p>
        </w:tc>
      </w:tr>
    </w:tbl>
    <w:p w:rsidR="008335CF" w:rsidRDefault="008335CF" w:rsidP="00AF166B">
      <w:pPr>
        <w:jc w:val="both"/>
      </w:pPr>
    </w:p>
    <w:p w:rsidR="008335CF" w:rsidRDefault="008335CF" w:rsidP="00AF166B">
      <w:pPr>
        <w:jc w:val="both"/>
      </w:pPr>
    </w:p>
    <w:p w:rsidR="008335CF" w:rsidRDefault="008335CF" w:rsidP="00AF166B">
      <w:pPr>
        <w:jc w:val="both"/>
      </w:pPr>
    </w:p>
    <w:p w:rsidR="008335CF" w:rsidRDefault="008335CF" w:rsidP="00AF166B">
      <w:pPr>
        <w:jc w:val="both"/>
      </w:pPr>
    </w:p>
    <w:p w:rsidR="008335CF" w:rsidRDefault="008335CF" w:rsidP="00AF166B">
      <w:pPr>
        <w:jc w:val="both"/>
      </w:pPr>
    </w:p>
    <w:p w:rsidR="008335CF" w:rsidRDefault="008335CF" w:rsidP="00AF166B">
      <w:pPr>
        <w:jc w:val="both"/>
      </w:pPr>
    </w:p>
    <w:p w:rsidR="008335CF" w:rsidRPr="008335CF" w:rsidRDefault="008335CF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pPr w:leftFromText="180" w:rightFromText="180" w:vertAnchor="text" w:horzAnchor="margin" w:tblpX="-285" w:tblpY="80"/>
        <w:tblW w:w="6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3260"/>
      </w:tblGrid>
      <w:tr w:rsidR="008D195C" w:rsidRPr="00AF166B" w:rsidTr="008D195C">
        <w:trPr>
          <w:trHeight w:val="455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C" w:rsidRPr="00AF166B" w:rsidRDefault="008335CF" w:rsidP="008D195C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bookmarkStart w:id="12" w:name="_Hlk505338817"/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>выда</w:t>
            </w:r>
            <w:r>
              <w:rPr>
                <w:rFonts w:eastAsia="Arial"/>
                <w:sz w:val="21"/>
                <w:szCs w:val="21"/>
                <w:lang w:eastAsia="ru-RU"/>
              </w:rPr>
              <w:t xml:space="preserve">ет 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>заявителю заключени</w:t>
            </w:r>
            <w:r>
              <w:rPr>
                <w:rFonts w:eastAsia="Arial"/>
                <w:sz w:val="21"/>
                <w:szCs w:val="21"/>
                <w:lang w:eastAsia="ru-RU"/>
              </w:rPr>
              <w:t>е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о соответствии пищевых продуктов требованиям ветеринарных норм и правил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195C" w:rsidRPr="00AF166B" w:rsidRDefault="008335CF" w:rsidP="008D195C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Работник г</w:t>
            </w:r>
            <w:r w:rsidRPr="00AF166B">
              <w:rPr>
                <w:sz w:val="21"/>
                <w:szCs w:val="21"/>
              </w:rPr>
              <w:t>осударственно</w:t>
            </w:r>
            <w:r>
              <w:rPr>
                <w:sz w:val="21"/>
                <w:szCs w:val="21"/>
              </w:rPr>
              <w:t>го</w:t>
            </w:r>
            <w:r w:rsidRPr="00AF166B">
              <w:rPr>
                <w:sz w:val="21"/>
                <w:szCs w:val="21"/>
              </w:rPr>
              <w:t xml:space="preserve"> бюджетно</w:t>
            </w:r>
            <w:r>
              <w:rPr>
                <w:sz w:val="21"/>
                <w:szCs w:val="21"/>
              </w:rPr>
              <w:t xml:space="preserve">го </w:t>
            </w:r>
            <w:r w:rsidRPr="00AF166B">
              <w:rPr>
                <w:sz w:val="21"/>
                <w:szCs w:val="21"/>
              </w:rPr>
              <w:t>учреждени</w:t>
            </w:r>
            <w:r>
              <w:rPr>
                <w:sz w:val="21"/>
                <w:szCs w:val="21"/>
              </w:rPr>
              <w:t>я</w:t>
            </w:r>
            <w:r w:rsidRPr="00AF166B">
              <w:rPr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  <w:lang w:eastAsia="ru-RU"/>
              </w:rPr>
              <w:t>выдает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заявителю ветеринарн</w:t>
            </w:r>
            <w:r>
              <w:rPr>
                <w:rFonts w:eastAsia="Arial"/>
                <w:sz w:val="21"/>
                <w:szCs w:val="21"/>
                <w:lang w:eastAsia="ru-RU"/>
              </w:rPr>
              <w:t>ый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сопроводительн</w:t>
            </w:r>
            <w:r>
              <w:rPr>
                <w:rFonts w:eastAsia="Arial"/>
                <w:sz w:val="21"/>
                <w:szCs w:val="21"/>
                <w:lang w:eastAsia="ru-RU"/>
              </w:rPr>
              <w:t>ый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докумен</w:t>
            </w:r>
            <w:r>
              <w:rPr>
                <w:rFonts w:eastAsia="Arial"/>
                <w:sz w:val="21"/>
                <w:szCs w:val="21"/>
                <w:lang w:eastAsia="ru-RU"/>
              </w:rPr>
              <w:t>т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для направления продукции на уничтожение</w:t>
            </w:r>
          </w:p>
        </w:tc>
      </w:tr>
      <w:bookmarkEnd w:id="12"/>
    </w:tbl>
    <w:p w:rsidR="001624CF" w:rsidRDefault="001624CF" w:rsidP="00AF166B">
      <w:pPr>
        <w:jc w:val="both"/>
      </w:pPr>
    </w:p>
    <w:p w:rsidR="001624CF" w:rsidRDefault="001624CF" w:rsidP="00AF166B">
      <w:pPr>
        <w:jc w:val="both"/>
      </w:pPr>
    </w:p>
    <w:p w:rsidR="001624CF" w:rsidRDefault="001624CF" w:rsidP="00AF166B">
      <w:pPr>
        <w:jc w:val="both"/>
      </w:pPr>
    </w:p>
    <w:p w:rsidR="001624CF" w:rsidRPr="00AF166B" w:rsidRDefault="001624CF" w:rsidP="00AF166B">
      <w:pPr>
        <w:jc w:val="both"/>
        <w:rPr>
          <w:vanish/>
        </w:rPr>
      </w:pPr>
    </w:p>
    <w:p w:rsidR="00AF166B" w:rsidRPr="00AF166B" w:rsidRDefault="00AF166B" w:rsidP="00AF166B">
      <w:pPr>
        <w:jc w:val="both"/>
        <w:rPr>
          <w:vanish/>
        </w:rPr>
      </w:pPr>
    </w:p>
    <w:p w:rsidR="002964EF" w:rsidRDefault="002964EF" w:rsidP="008D195C">
      <w:pPr>
        <w:jc w:val="both"/>
      </w:pPr>
    </w:p>
    <w:p w:rsidR="002964EF" w:rsidRDefault="002964EF" w:rsidP="008E7496">
      <w:pPr>
        <w:ind w:left="-851"/>
        <w:jc w:val="right"/>
      </w:pPr>
    </w:p>
    <w:p w:rsidR="008D195C" w:rsidRDefault="008D195C" w:rsidP="008E7496">
      <w:pPr>
        <w:ind w:left="-851"/>
        <w:jc w:val="right"/>
      </w:pPr>
    </w:p>
    <w:p w:rsidR="008335CF" w:rsidRDefault="008335CF" w:rsidP="008335CF">
      <w:bookmarkStart w:id="13" w:name="_GoBack"/>
      <w:bookmarkEnd w:id="13"/>
    </w:p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к Порядку ветеринарной услуги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«Проведение ветеринарно-санитарной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экспертизы сырья и продукции животного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происхождения на трихинеллез»</w:t>
      </w:r>
    </w:p>
    <w:p w:rsidR="00AF166B" w:rsidRDefault="00AF166B" w:rsidP="00AF166B">
      <w:pPr>
        <w:ind w:left="-851"/>
        <w:jc w:val="right"/>
      </w:pPr>
    </w:p>
    <w:p w:rsidR="00AF166B" w:rsidRPr="00AF166B" w:rsidRDefault="00AF166B" w:rsidP="00AF166B">
      <w:pPr>
        <w:jc w:val="center"/>
        <w:rPr>
          <w:sz w:val="18"/>
          <w:szCs w:val="18"/>
        </w:rPr>
      </w:pPr>
      <w:r w:rsidRPr="00AF166B">
        <w:rPr>
          <w:sz w:val="18"/>
          <w:szCs w:val="18"/>
        </w:rPr>
        <w:t>(ориентация страницы альбомная)</w:t>
      </w:r>
    </w:p>
    <w:p w:rsidR="00AF166B" w:rsidRPr="00AF166B" w:rsidRDefault="00AF166B" w:rsidP="00AF166B">
      <w:pPr>
        <w:jc w:val="center"/>
        <w:rPr>
          <w:sz w:val="18"/>
          <w:szCs w:val="18"/>
        </w:rPr>
      </w:pPr>
      <w:r w:rsidRPr="00AF166B">
        <w:rPr>
          <w:szCs w:val="28"/>
        </w:rPr>
        <w:t xml:space="preserve">ЖУРНАЛ </w:t>
      </w:r>
    </w:p>
    <w:p w:rsidR="00AF166B" w:rsidRPr="00AF166B" w:rsidRDefault="00AF166B" w:rsidP="00AF166B">
      <w:pPr>
        <w:jc w:val="center"/>
        <w:rPr>
          <w:szCs w:val="28"/>
        </w:rPr>
      </w:pPr>
      <w:r w:rsidRPr="00AF166B">
        <w:rPr>
          <w:szCs w:val="28"/>
        </w:rPr>
        <w:t>ветеринарно-санитарной экспертизы</w:t>
      </w:r>
    </w:p>
    <w:p w:rsidR="00AF166B" w:rsidRPr="00AF166B" w:rsidRDefault="00AF166B" w:rsidP="00AF166B">
      <w:pPr>
        <w:jc w:val="center"/>
        <w:rPr>
          <w:szCs w:val="28"/>
        </w:rPr>
      </w:pPr>
      <w:r w:rsidRPr="00AF166B">
        <w:rPr>
          <w:szCs w:val="28"/>
        </w:rPr>
        <w:t>мяса, мясных продуктов</w:t>
      </w:r>
    </w:p>
    <w:p w:rsidR="00AF166B" w:rsidRPr="00AF166B" w:rsidRDefault="00AF166B" w:rsidP="00AF166B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 w:rsidRPr="00AF166B">
        <w:rPr>
          <w:rFonts w:cs="Arial"/>
          <w:szCs w:val="28"/>
          <w:lang w:eastAsia="ru-RU"/>
        </w:rPr>
        <w:t>_______________________________________________________________________________________</w:t>
      </w:r>
    </w:p>
    <w:p w:rsidR="00AF166B" w:rsidRPr="00AF166B" w:rsidRDefault="00AF166B" w:rsidP="00AF166B">
      <w:pPr>
        <w:autoSpaceDE w:val="0"/>
        <w:autoSpaceDN w:val="0"/>
        <w:adjustRightInd w:val="0"/>
        <w:ind w:firstLine="540"/>
        <w:jc w:val="center"/>
        <w:rPr>
          <w:rFonts w:cs="Arial"/>
          <w:sz w:val="16"/>
          <w:szCs w:val="16"/>
          <w:lang w:eastAsia="ru-RU"/>
        </w:rPr>
      </w:pPr>
      <w:r w:rsidRPr="00AF166B">
        <w:rPr>
          <w:rFonts w:cs="Arial"/>
          <w:sz w:val="16"/>
          <w:szCs w:val="16"/>
          <w:lang w:eastAsia="ru-RU"/>
        </w:rPr>
        <w:t>(наименование государственного бюджетного учреждения ветеринарии, ветеринарной лечебницы, ветеринарного участка, подразделений ветеринарно-санитарной экспертизы</w:t>
      </w:r>
      <w:r>
        <w:rPr>
          <w:rFonts w:cs="Arial"/>
          <w:sz w:val="16"/>
          <w:szCs w:val="16"/>
          <w:lang w:eastAsia="ru-RU"/>
        </w:rPr>
        <w:t>)</w:t>
      </w:r>
    </w:p>
    <w:p w:rsidR="00AF166B" w:rsidRPr="00AF166B" w:rsidRDefault="00AF166B" w:rsidP="00AF166B">
      <w:pPr>
        <w:ind w:firstLine="567"/>
        <w:jc w:val="center"/>
        <w:rPr>
          <w:sz w:val="40"/>
          <w:szCs w:val="40"/>
        </w:rPr>
      </w:pPr>
    </w:p>
    <w:p w:rsidR="00AF166B" w:rsidRPr="00AF166B" w:rsidRDefault="00AF166B" w:rsidP="00AF166B">
      <w:pPr>
        <w:ind w:firstLine="567"/>
        <w:rPr>
          <w:sz w:val="24"/>
          <w:szCs w:val="24"/>
        </w:rPr>
      </w:pPr>
    </w:p>
    <w:p w:rsidR="00AF166B" w:rsidRPr="00AF166B" w:rsidRDefault="00AF166B" w:rsidP="00AF166B">
      <w:pPr>
        <w:ind w:firstLine="567"/>
        <w:rPr>
          <w:sz w:val="24"/>
          <w:szCs w:val="24"/>
        </w:rPr>
      </w:pPr>
      <w:r w:rsidRPr="00AF166B">
        <w:rPr>
          <w:sz w:val="24"/>
          <w:szCs w:val="24"/>
        </w:rPr>
        <w:t>Чётная страница</w:t>
      </w:r>
      <w:r w:rsidRPr="00AF166B">
        <w:rPr>
          <w:sz w:val="16"/>
          <w:szCs w:val="16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center" w:tblpY="273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02"/>
        <w:gridCol w:w="601"/>
        <w:gridCol w:w="705"/>
        <w:gridCol w:w="383"/>
        <w:gridCol w:w="515"/>
        <w:gridCol w:w="501"/>
        <w:gridCol w:w="601"/>
        <w:gridCol w:w="554"/>
        <w:gridCol w:w="592"/>
        <w:gridCol w:w="555"/>
        <w:gridCol w:w="807"/>
        <w:gridCol w:w="583"/>
        <w:gridCol w:w="418"/>
        <w:gridCol w:w="602"/>
        <w:gridCol w:w="504"/>
        <w:gridCol w:w="702"/>
        <w:gridCol w:w="545"/>
      </w:tblGrid>
      <w:tr w:rsidR="00AF166B" w:rsidRPr="00AF166B" w:rsidTr="001624CF">
        <w:trPr>
          <w:trHeight w:val="166"/>
        </w:trPr>
        <w:tc>
          <w:tcPr>
            <w:tcW w:w="5894" w:type="dxa"/>
            <w:gridSpan w:val="10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                                              Результаты исследований</w:t>
            </w:r>
          </w:p>
        </w:tc>
        <w:tc>
          <w:tcPr>
            <w:tcW w:w="1362" w:type="dxa"/>
            <w:gridSpan w:val="2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Исследование ГЛВ</w:t>
            </w:r>
          </w:p>
        </w:tc>
        <w:tc>
          <w:tcPr>
            <w:tcW w:w="583" w:type="dxa"/>
            <w:vMerge w:val="restart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Заключение ветеринарного врача</w:t>
            </w:r>
          </w:p>
        </w:tc>
        <w:tc>
          <w:tcPr>
            <w:tcW w:w="1524" w:type="dxa"/>
            <w:gridSpan w:val="3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</w:t>
            </w:r>
          </w:p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Не допускается</w:t>
            </w:r>
          </w:p>
        </w:tc>
        <w:tc>
          <w:tcPr>
            <w:tcW w:w="702" w:type="dxa"/>
            <w:vMerge w:val="restart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Подпись ветеринарного врача</w:t>
            </w:r>
          </w:p>
        </w:tc>
        <w:tc>
          <w:tcPr>
            <w:tcW w:w="545" w:type="dxa"/>
            <w:vMerge w:val="restart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Примечание</w:t>
            </w:r>
          </w:p>
        </w:tc>
      </w:tr>
      <w:tr w:rsidR="00AF166B" w:rsidRPr="00AF166B" w:rsidTr="001624CF">
        <w:trPr>
          <w:trHeight w:val="94"/>
        </w:trPr>
        <w:tc>
          <w:tcPr>
            <w:tcW w:w="740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Органолептическая оценка</w:t>
            </w:r>
          </w:p>
        </w:tc>
        <w:tc>
          <w:tcPr>
            <w:tcW w:w="702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Бактериоскопия</w:t>
            </w:r>
          </w:p>
        </w:tc>
        <w:tc>
          <w:tcPr>
            <w:tcW w:w="601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Трихинеллёз </w:t>
            </w:r>
          </w:p>
        </w:tc>
        <w:tc>
          <w:tcPr>
            <w:tcW w:w="705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Проба варкой</w:t>
            </w:r>
          </w:p>
        </w:tc>
        <w:tc>
          <w:tcPr>
            <w:tcW w:w="2554" w:type="dxa"/>
            <w:gridSpan w:val="5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               Биохимические</w:t>
            </w:r>
          </w:p>
        </w:tc>
        <w:tc>
          <w:tcPr>
            <w:tcW w:w="592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Радиологические исследования</w:t>
            </w:r>
          </w:p>
        </w:tc>
        <w:tc>
          <w:tcPr>
            <w:tcW w:w="555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Дата направления</w:t>
            </w:r>
          </w:p>
        </w:tc>
        <w:tc>
          <w:tcPr>
            <w:tcW w:w="807" w:type="dxa"/>
            <w:vMerge w:val="restart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Заключение (дата выдачи, №)</w:t>
            </w:r>
          </w:p>
        </w:tc>
        <w:tc>
          <w:tcPr>
            <w:tcW w:w="583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Всего</w:t>
            </w:r>
          </w:p>
        </w:tc>
        <w:tc>
          <w:tcPr>
            <w:tcW w:w="1106" w:type="dxa"/>
            <w:gridSpan w:val="2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     в.т.ч.</w:t>
            </w:r>
          </w:p>
        </w:tc>
        <w:tc>
          <w:tcPr>
            <w:tcW w:w="702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</w:tr>
      <w:tr w:rsidR="00AF166B" w:rsidRPr="00AF166B" w:rsidTr="001624CF">
        <w:trPr>
          <w:cantSplit/>
          <w:trHeight w:val="1404"/>
        </w:trPr>
        <w:tc>
          <w:tcPr>
            <w:tcW w:w="740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AF166B" w:rsidRPr="00AF166B" w:rsidRDefault="00AF166B" w:rsidP="00AF166B">
            <w:pPr>
              <w:rPr>
                <w:sz w:val="16"/>
                <w:szCs w:val="16"/>
                <w:lang w:val="en-US"/>
              </w:rPr>
            </w:pPr>
            <w:r w:rsidRPr="00AF166B">
              <w:rPr>
                <w:sz w:val="16"/>
                <w:szCs w:val="16"/>
                <w:lang w:val="en-US"/>
              </w:rPr>
              <w:t>PH</w:t>
            </w:r>
          </w:p>
        </w:tc>
        <w:tc>
          <w:tcPr>
            <w:tcW w:w="515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Пероксидаза</w:t>
            </w:r>
          </w:p>
        </w:tc>
        <w:tc>
          <w:tcPr>
            <w:tcW w:w="501" w:type="dxa"/>
          </w:tcPr>
          <w:p w:rsidR="00AF166B" w:rsidRPr="00AF166B" w:rsidRDefault="00AF166B" w:rsidP="00AF166B">
            <w:pPr>
              <w:rPr>
                <w:sz w:val="16"/>
                <w:szCs w:val="16"/>
                <w:lang w:val="en-US"/>
              </w:rPr>
            </w:pPr>
            <w:r w:rsidRPr="00AF166B">
              <w:rPr>
                <w:sz w:val="16"/>
                <w:szCs w:val="16"/>
                <w:lang w:val="en-US"/>
              </w:rPr>
              <w:t>CuSO4</w:t>
            </w:r>
          </w:p>
        </w:tc>
        <w:tc>
          <w:tcPr>
            <w:tcW w:w="601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Формальная реакция</w:t>
            </w:r>
          </w:p>
        </w:tc>
        <w:tc>
          <w:tcPr>
            <w:tcW w:w="554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Другие исследования</w:t>
            </w:r>
          </w:p>
        </w:tc>
        <w:tc>
          <w:tcPr>
            <w:tcW w:w="592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Обезврежено</w:t>
            </w:r>
          </w:p>
        </w:tc>
        <w:tc>
          <w:tcPr>
            <w:tcW w:w="504" w:type="dxa"/>
            <w:textDirection w:val="btLr"/>
          </w:tcPr>
          <w:p w:rsidR="00AF166B" w:rsidRPr="00AF166B" w:rsidRDefault="00AF166B" w:rsidP="00AF166B">
            <w:pPr>
              <w:ind w:left="113" w:right="113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Утилизировано</w:t>
            </w:r>
          </w:p>
        </w:tc>
        <w:tc>
          <w:tcPr>
            <w:tcW w:w="702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</w:tr>
      <w:tr w:rsidR="00AF166B" w:rsidRPr="00AF166B" w:rsidTr="001624CF">
        <w:trPr>
          <w:trHeight w:val="24"/>
        </w:trPr>
        <w:tc>
          <w:tcPr>
            <w:tcW w:w="740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2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15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01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01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4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92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55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07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83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18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02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04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2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45" w:type="dxa"/>
          </w:tcPr>
          <w:p w:rsidR="00AF166B" w:rsidRPr="00AF166B" w:rsidRDefault="00AF166B" w:rsidP="00AF166B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39</w:t>
            </w:r>
          </w:p>
        </w:tc>
      </w:tr>
      <w:tr w:rsidR="00AF166B" w:rsidRPr="00AF166B" w:rsidTr="001624CF">
        <w:trPr>
          <w:trHeight w:val="24"/>
        </w:trPr>
        <w:tc>
          <w:tcPr>
            <w:tcW w:w="740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AF166B" w:rsidRPr="00AF166B" w:rsidRDefault="00AF166B" w:rsidP="00AF166B">
            <w:pPr>
              <w:rPr>
                <w:sz w:val="16"/>
                <w:szCs w:val="16"/>
              </w:rPr>
            </w:pPr>
          </w:p>
        </w:tc>
      </w:tr>
    </w:tbl>
    <w:p w:rsidR="00AF166B" w:rsidRPr="00AF166B" w:rsidRDefault="00AF166B" w:rsidP="00AF166B">
      <w:pPr>
        <w:ind w:firstLine="720"/>
        <w:jc w:val="right"/>
      </w:pPr>
    </w:p>
    <w:p w:rsidR="00BD1BA2" w:rsidRPr="00BD1BA2" w:rsidRDefault="00AF166B" w:rsidP="00BD1BA2">
      <w:r w:rsidRPr="00AF166B">
        <w:rPr>
          <w:sz w:val="24"/>
          <w:szCs w:val="24"/>
        </w:rPr>
        <w:t>Нечетная страница</w:t>
      </w:r>
    </w:p>
    <w:p w:rsidR="00BD1BA2" w:rsidRDefault="00BD1BA2" w:rsidP="00BD1BA2">
      <w:pPr>
        <w:tabs>
          <w:tab w:val="left" w:pos="2040"/>
        </w:tabs>
      </w:pPr>
    </w:p>
    <w:tbl>
      <w:tblPr>
        <w:tblpPr w:leftFromText="180" w:rightFromText="180" w:vertAnchor="page" w:horzAnchor="margin" w:tblpXSpec="center" w:tblpY="97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416"/>
        <w:gridCol w:w="417"/>
        <w:gridCol w:w="563"/>
        <w:gridCol w:w="846"/>
        <w:gridCol w:w="846"/>
        <w:gridCol w:w="707"/>
        <w:gridCol w:w="428"/>
        <w:gridCol w:w="433"/>
        <w:gridCol w:w="426"/>
        <w:gridCol w:w="428"/>
        <w:gridCol w:w="432"/>
        <w:gridCol w:w="428"/>
        <w:gridCol w:w="426"/>
        <w:gridCol w:w="425"/>
        <w:gridCol w:w="429"/>
        <w:gridCol w:w="430"/>
        <w:gridCol w:w="434"/>
        <w:gridCol w:w="425"/>
        <w:gridCol w:w="425"/>
        <w:gridCol w:w="709"/>
      </w:tblGrid>
      <w:tr w:rsidR="008D195C" w:rsidRPr="00AF166B" w:rsidTr="008D195C">
        <w:trPr>
          <w:trHeight w:val="88"/>
        </w:trPr>
        <w:tc>
          <w:tcPr>
            <w:tcW w:w="525" w:type="dxa"/>
            <w:vMerge w:val="restart"/>
          </w:tcPr>
          <w:p w:rsidR="008D195C" w:rsidRPr="00AF166B" w:rsidRDefault="008D195C" w:rsidP="008D195C">
            <w:pPr>
              <w:ind w:left="-284" w:firstLine="851"/>
              <w:jc w:val="center"/>
              <w:rPr>
                <w:sz w:val="16"/>
                <w:szCs w:val="16"/>
              </w:rPr>
            </w:pPr>
          </w:p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№</w:t>
            </w:r>
          </w:p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пп</w:t>
            </w:r>
            <w:r w:rsidRPr="00AF166B">
              <w:rPr>
                <w:sz w:val="16"/>
                <w:szCs w:val="16"/>
                <w:lang w:val="en-US"/>
              </w:rPr>
              <w:t>/</w:t>
            </w:r>
            <w:r w:rsidRPr="00AF166B">
              <w:rPr>
                <w:sz w:val="16"/>
                <w:szCs w:val="16"/>
              </w:rPr>
              <w:t>п</w:t>
            </w:r>
          </w:p>
        </w:tc>
        <w:tc>
          <w:tcPr>
            <w:tcW w:w="416" w:type="dxa"/>
            <w:vMerge w:val="restart"/>
            <w:textDirection w:val="btLr"/>
          </w:tcPr>
          <w:p w:rsidR="008D195C" w:rsidRPr="00AF166B" w:rsidRDefault="008D195C" w:rsidP="008D195C">
            <w:pPr>
              <w:ind w:lef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№ экспертизы</w:t>
            </w:r>
          </w:p>
        </w:tc>
        <w:tc>
          <w:tcPr>
            <w:tcW w:w="417" w:type="dxa"/>
            <w:vMerge w:val="restart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Дата</w:t>
            </w:r>
          </w:p>
        </w:tc>
        <w:tc>
          <w:tcPr>
            <w:tcW w:w="563" w:type="dxa"/>
            <w:vMerge w:val="restart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Субъект Хозяйствования</w:t>
            </w:r>
          </w:p>
        </w:tc>
        <w:tc>
          <w:tcPr>
            <w:tcW w:w="846" w:type="dxa"/>
            <w:vMerge w:val="restart"/>
          </w:tcPr>
          <w:p w:rsidR="008D195C" w:rsidRPr="00AF166B" w:rsidRDefault="008D195C" w:rsidP="008D195C">
            <w:pPr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Адрес (область, район, населённый пункт)</w:t>
            </w:r>
          </w:p>
        </w:tc>
        <w:tc>
          <w:tcPr>
            <w:tcW w:w="1553" w:type="dxa"/>
            <w:gridSpan w:val="2"/>
          </w:tcPr>
          <w:p w:rsidR="008D195C" w:rsidRPr="00AF166B" w:rsidRDefault="008D195C" w:rsidP="008D195C">
            <w:pPr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Наличие</w:t>
            </w:r>
          </w:p>
        </w:tc>
        <w:tc>
          <w:tcPr>
            <w:tcW w:w="5569" w:type="dxa"/>
            <w:gridSpan w:val="13"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Название продукта</w:t>
            </w:r>
          </w:p>
        </w:tc>
        <w:tc>
          <w:tcPr>
            <w:tcW w:w="709" w:type="dxa"/>
          </w:tcPr>
          <w:p w:rsidR="008D195C" w:rsidRPr="00AF166B" w:rsidRDefault="008D195C" w:rsidP="008D195C">
            <w:pPr>
              <w:ind w:left="33" w:hanging="199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Наличие внутренних органов</w:t>
            </w:r>
          </w:p>
        </w:tc>
      </w:tr>
      <w:tr w:rsidR="008D195C" w:rsidRPr="00AF166B" w:rsidTr="008D195C">
        <w:trPr>
          <w:trHeight w:val="868"/>
        </w:trPr>
        <w:tc>
          <w:tcPr>
            <w:tcW w:w="525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Ветеринарные документы (дата выдачи, №)</w:t>
            </w:r>
          </w:p>
        </w:tc>
        <w:tc>
          <w:tcPr>
            <w:tcW w:w="707" w:type="dxa"/>
            <w:vMerge w:val="restart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Другие документы</w:t>
            </w:r>
          </w:p>
        </w:tc>
        <w:tc>
          <w:tcPr>
            <w:tcW w:w="861" w:type="dxa"/>
            <w:gridSpan w:val="2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Говядина</w:t>
            </w:r>
          </w:p>
        </w:tc>
        <w:tc>
          <w:tcPr>
            <w:tcW w:w="854" w:type="dxa"/>
            <w:gridSpan w:val="2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Свинина</w:t>
            </w:r>
          </w:p>
        </w:tc>
        <w:tc>
          <w:tcPr>
            <w:tcW w:w="860" w:type="dxa"/>
            <w:gridSpan w:val="2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Баранина</w:t>
            </w:r>
          </w:p>
        </w:tc>
        <w:tc>
          <w:tcPr>
            <w:tcW w:w="851" w:type="dxa"/>
            <w:gridSpan w:val="2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Нутрии</w:t>
            </w:r>
          </w:p>
        </w:tc>
        <w:tc>
          <w:tcPr>
            <w:tcW w:w="859" w:type="dxa"/>
            <w:gridSpan w:val="2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Птица</w:t>
            </w:r>
          </w:p>
        </w:tc>
        <w:tc>
          <w:tcPr>
            <w:tcW w:w="1284" w:type="dxa"/>
            <w:gridSpan w:val="3"/>
          </w:tcPr>
          <w:p w:rsidR="008D195C" w:rsidRPr="00AF166B" w:rsidRDefault="008D195C" w:rsidP="008D195C">
            <w:pPr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 Мясо других видов животных</w:t>
            </w:r>
          </w:p>
        </w:tc>
        <w:tc>
          <w:tcPr>
            <w:tcW w:w="709" w:type="dxa"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8D195C" w:rsidRPr="00AF166B" w:rsidTr="008D195C">
        <w:trPr>
          <w:cantSplit/>
          <w:trHeight w:val="1352"/>
        </w:trPr>
        <w:tc>
          <w:tcPr>
            <w:tcW w:w="525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33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Кг</w:t>
            </w:r>
          </w:p>
        </w:tc>
        <w:tc>
          <w:tcPr>
            <w:tcW w:w="426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28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Кг</w:t>
            </w:r>
          </w:p>
        </w:tc>
        <w:tc>
          <w:tcPr>
            <w:tcW w:w="432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28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Кг</w:t>
            </w:r>
          </w:p>
        </w:tc>
        <w:tc>
          <w:tcPr>
            <w:tcW w:w="426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25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30" w:type="dxa"/>
            <w:textDirection w:val="btLr"/>
          </w:tcPr>
          <w:p w:rsidR="008D195C" w:rsidRPr="00AF166B" w:rsidRDefault="008D195C" w:rsidP="008D19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 xml:space="preserve">               Кг</w:t>
            </w:r>
          </w:p>
        </w:tc>
        <w:tc>
          <w:tcPr>
            <w:tcW w:w="434" w:type="dxa"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8D195C" w:rsidRPr="00AF166B" w:rsidRDefault="008D195C" w:rsidP="008D195C">
            <w:pPr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Туш</w:t>
            </w:r>
          </w:p>
        </w:tc>
        <w:tc>
          <w:tcPr>
            <w:tcW w:w="425" w:type="dxa"/>
            <w:textDirection w:val="btLr"/>
          </w:tcPr>
          <w:p w:rsidR="008D195C" w:rsidRPr="00AF166B" w:rsidRDefault="008D195C" w:rsidP="008D195C">
            <w:pPr>
              <w:ind w:left="113" w:right="113" w:firstLine="567"/>
              <w:jc w:val="center"/>
              <w:rPr>
                <w:sz w:val="16"/>
                <w:szCs w:val="16"/>
              </w:rPr>
            </w:pPr>
            <w:r w:rsidRPr="00AF166B">
              <w:rPr>
                <w:sz w:val="16"/>
                <w:szCs w:val="16"/>
              </w:rPr>
              <w:t>Кг</w:t>
            </w:r>
          </w:p>
        </w:tc>
        <w:tc>
          <w:tcPr>
            <w:tcW w:w="709" w:type="dxa"/>
          </w:tcPr>
          <w:p w:rsidR="008D195C" w:rsidRPr="00AF166B" w:rsidRDefault="008D195C" w:rsidP="008D195C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8D195C" w:rsidRPr="00AF166B" w:rsidTr="008D195C">
        <w:trPr>
          <w:trHeight w:val="75"/>
        </w:trPr>
        <w:tc>
          <w:tcPr>
            <w:tcW w:w="525" w:type="dxa"/>
          </w:tcPr>
          <w:p w:rsidR="008D195C" w:rsidRPr="00AF166B" w:rsidRDefault="008D195C" w:rsidP="008D195C">
            <w:pPr>
              <w:ind w:left="-567" w:right="-106" w:firstLine="141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8D195C" w:rsidRPr="00AF166B" w:rsidRDefault="008D195C" w:rsidP="008D195C">
            <w:pPr>
              <w:ind w:right="32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</w:tcPr>
          <w:p w:rsidR="008D195C" w:rsidRPr="00AF166B" w:rsidRDefault="008D195C" w:rsidP="008D195C">
            <w:pPr>
              <w:ind w:left="-59" w:right="-104" w:firstLine="59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8D195C" w:rsidRPr="00AF166B" w:rsidRDefault="008D195C" w:rsidP="008D195C">
            <w:pPr>
              <w:ind w:hanging="246"/>
              <w:jc w:val="right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8D195C" w:rsidRPr="00AF166B" w:rsidRDefault="008D195C" w:rsidP="008D195C">
            <w:pPr>
              <w:ind w:firstLine="35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6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8D195C" w:rsidRPr="00AF166B" w:rsidRDefault="008D195C" w:rsidP="008D195C">
            <w:pPr>
              <w:ind w:firstLine="35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2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8D195C" w:rsidRPr="00AF166B" w:rsidRDefault="008D195C" w:rsidP="008D195C">
            <w:pPr>
              <w:ind w:firstLine="36"/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34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D195C" w:rsidRPr="00AF166B" w:rsidRDefault="008D195C" w:rsidP="008D195C">
            <w:pPr>
              <w:jc w:val="center"/>
              <w:rPr>
                <w:b/>
                <w:sz w:val="16"/>
                <w:szCs w:val="16"/>
              </w:rPr>
            </w:pPr>
            <w:r w:rsidRPr="00AF166B">
              <w:rPr>
                <w:b/>
                <w:sz w:val="16"/>
                <w:szCs w:val="16"/>
              </w:rPr>
              <w:t>21</w:t>
            </w:r>
          </w:p>
        </w:tc>
      </w:tr>
      <w:tr w:rsidR="008D195C" w:rsidRPr="00AF166B" w:rsidTr="008D195C">
        <w:trPr>
          <w:trHeight w:val="75"/>
        </w:trPr>
        <w:tc>
          <w:tcPr>
            <w:tcW w:w="525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195C" w:rsidRPr="00AF166B" w:rsidRDefault="008D195C" w:rsidP="008D195C">
            <w:pPr>
              <w:ind w:firstLine="567"/>
              <w:rPr>
                <w:sz w:val="16"/>
                <w:szCs w:val="16"/>
              </w:rPr>
            </w:pPr>
          </w:p>
        </w:tc>
      </w:tr>
    </w:tbl>
    <w:p w:rsidR="00AF166B" w:rsidRDefault="00AF166B" w:rsidP="00BD1BA2">
      <w:pPr>
        <w:tabs>
          <w:tab w:val="left" w:pos="2040"/>
        </w:tabs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6D2763" w:rsidRDefault="006D2763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8D195C" w:rsidRDefault="008D195C" w:rsidP="00BD1BA2">
      <w:pPr>
        <w:jc w:val="right"/>
        <w:rPr>
          <w:sz w:val="24"/>
          <w:szCs w:val="24"/>
        </w:rPr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bookmarkStart w:id="14" w:name="_Hlk505336608"/>
      <w:r w:rsidRPr="00AF166B">
        <w:rPr>
          <w:sz w:val="24"/>
          <w:szCs w:val="24"/>
        </w:rPr>
        <w:t>к Порядку ветеринарной услуги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«Проведение ветеринарно-санитарной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экспертизы сырья и продукции животного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происхождения на трихинеллез»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</w:p>
    <w:bookmarkEnd w:id="14"/>
    <w:p w:rsidR="00AF166B" w:rsidRDefault="00AF166B" w:rsidP="008D195C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5533390" cy="7837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8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66B" w:rsidRDefault="00AF166B" w:rsidP="00BD1BA2">
      <w:pPr>
        <w:jc w:val="right"/>
        <w:rPr>
          <w:sz w:val="24"/>
          <w:szCs w:val="24"/>
        </w:rPr>
      </w:pPr>
      <w:bookmarkStart w:id="15" w:name="_Hlk504744150"/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bookmarkEnd w:id="15"/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к Порядку ветеринарной услуги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«Проведение ветеринарно-санитарной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экспертизы сырья и продукции животного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происхождения на трихинеллез»</w:t>
      </w:r>
    </w:p>
    <w:p w:rsidR="00BD1BA2" w:rsidRPr="00BD1BA2" w:rsidRDefault="00BD1BA2" w:rsidP="00BD1BA2"/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B140F8" w:rsidRDefault="00B140F8" w:rsidP="00B140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 </w:t>
      </w:r>
    </w:p>
    <w:p w:rsidR="00B140F8" w:rsidRDefault="00B140F8" w:rsidP="00B14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(ФИО)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Исх. от _____________ № ____                                  </w:t>
      </w:r>
    </w:p>
    <w:p w:rsidR="00B140F8" w:rsidRDefault="00B140F8" w:rsidP="00B140F8">
      <w:pPr>
        <w:ind w:firstLine="6662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Ф.И.О.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Местонахождение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(адрес)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на действия (бездействие):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ГБУ или должность, ФИО работника)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(подпись физического лица)</w:t>
      </w:r>
    </w:p>
    <w:p w:rsidR="00BD1BA2" w:rsidRDefault="00BD1BA2" w:rsidP="00BD1BA2"/>
    <w:p w:rsidR="00B140F8" w:rsidRDefault="00B140F8" w:rsidP="00BD1BA2"/>
    <w:p w:rsidR="00B140F8" w:rsidRPr="008E7496" w:rsidRDefault="00B140F8" w:rsidP="00B140F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AF166B">
        <w:rPr>
          <w:sz w:val="24"/>
          <w:szCs w:val="24"/>
        </w:rPr>
        <w:t>6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к Порядку ветеринарной услуги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>«Проведение ветеринарно-санитарной</w:t>
      </w:r>
    </w:p>
    <w:p w:rsidR="00AF166B" w:rsidRP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экспертизы сырья и продукции животного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  <w:r w:rsidRPr="00AF166B">
        <w:rPr>
          <w:sz w:val="24"/>
          <w:szCs w:val="24"/>
        </w:rPr>
        <w:t xml:space="preserve"> происхождения на трихинеллез»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ИЛИ ЕГО специалиста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Исх. от _______ № 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жалобе на решение, действие (бездействие)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и (или) его работника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Ф.И.О. физического лица, обратившегося с жалобой 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Номер жалобы, дата и место принятия решения: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жалобы по существу: 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возражений, объяснений заявителя: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РЕШЕНО: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частично или отменено полностью, или частично)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по адресу_______________________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___________                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(подпись)                   (инициалы, фамилия)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B140F8" w:rsidRPr="00BD1BA2" w:rsidRDefault="00B140F8" w:rsidP="00BD1BA2"/>
    <w:sectPr w:rsidR="00B140F8" w:rsidRPr="00BD1BA2" w:rsidSect="00B140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69" w:rsidRDefault="00224A69" w:rsidP="00B140F8">
      <w:r>
        <w:separator/>
      </w:r>
    </w:p>
  </w:endnote>
  <w:endnote w:type="continuationSeparator" w:id="0">
    <w:p w:rsidR="00224A69" w:rsidRDefault="00224A69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69" w:rsidRDefault="00224A69" w:rsidP="00B140F8">
      <w:r>
        <w:separator/>
      </w:r>
    </w:p>
  </w:footnote>
  <w:footnote w:type="continuationSeparator" w:id="0">
    <w:p w:rsidR="00224A69" w:rsidRDefault="00224A69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5805" w:rsidRPr="00B140F8" w:rsidRDefault="002338E2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FB5805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F447D8">
          <w:rPr>
            <w:noProof/>
            <w:sz w:val="24"/>
            <w:szCs w:val="24"/>
          </w:rPr>
          <w:t>8</w:t>
        </w:r>
        <w:r w:rsidRPr="00B140F8">
          <w:rPr>
            <w:sz w:val="24"/>
            <w:szCs w:val="24"/>
          </w:rPr>
          <w:fldChar w:fldCharType="end"/>
        </w:r>
      </w:p>
    </w:sdtContent>
  </w:sdt>
  <w:p w:rsidR="00FB5805" w:rsidRDefault="00FB58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66C0C"/>
    <w:rsid w:val="00081EC4"/>
    <w:rsid w:val="000E24DD"/>
    <w:rsid w:val="000E4A76"/>
    <w:rsid w:val="00117E76"/>
    <w:rsid w:val="00134E82"/>
    <w:rsid w:val="00143CD3"/>
    <w:rsid w:val="001624CF"/>
    <w:rsid w:val="00192C94"/>
    <w:rsid w:val="001D55AC"/>
    <w:rsid w:val="001F6E6E"/>
    <w:rsid w:val="00202378"/>
    <w:rsid w:val="00224A69"/>
    <w:rsid w:val="002338E2"/>
    <w:rsid w:val="00280FF7"/>
    <w:rsid w:val="00283374"/>
    <w:rsid w:val="002964EF"/>
    <w:rsid w:val="00297A59"/>
    <w:rsid w:val="002E4EE3"/>
    <w:rsid w:val="003835EA"/>
    <w:rsid w:val="00397878"/>
    <w:rsid w:val="003E714C"/>
    <w:rsid w:val="00470495"/>
    <w:rsid w:val="00483F44"/>
    <w:rsid w:val="004C2A8C"/>
    <w:rsid w:val="00515602"/>
    <w:rsid w:val="00526394"/>
    <w:rsid w:val="00530319"/>
    <w:rsid w:val="00550933"/>
    <w:rsid w:val="00572647"/>
    <w:rsid w:val="005A0137"/>
    <w:rsid w:val="005B3605"/>
    <w:rsid w:val="00635E01"/>
    <w:rsid w:val="006734ED"/>
    <w:rsid w:val="00680AE6"/>
    <w:rsid w:val="006D2763"/>
    <w:rsid w:val="007174C3"/>
    <w:rsid w:val="00763666"/>
    <w:rsid w:val="007A726F"/>
    <w:rsid w:val="007F3E3C"/>
    <w:rsid w:val="00801940"/>
    <w:rsid w:val="00803205"/>
    <w:rsid w:val="008335CF"/>
    <w:rsid w:val="0085436A"/>
    <w:rsid w:val="00863FD8"/>
    <w:rsid w:val="00870786"/>
    <w:rsid w:val="0089252D"/>
    <w:rsid w:val="008D195C"/>
    <w:rsid w:val="008D5B82"/>
    <w:rsid w:val="008E7496"/>
    <w:rsid w:val="00913DA1"/>
    <w:rsid w:val="009C06A0"/>
    <w:rsid w:val="009F3EA2"/>
    <w:rsid w:val="00A0413A"/>
    <w:rsid w:val="00A062BD"/>
    <w:rsid w:val="00A224F0"/>
    <w:rsid w:val="00A24FA9"/>
    <w:rsid w:val="00A46B5C"/>
    <w:rsid w:val="00AC3DEE"/>
    <w:rsid w:val="00AF166B"/>
    <w:rsid w:val="00B140F8"/>
    <w:rsid w:val="00B44BFE"/>
    <w:rsid w:val="00B56773"/>
    <w:rsid w:val="00BD1BA2"/>
    <w:rsid w:val="00BF5836"/>
    <w:rsid w:val="00C0517E"/>
    <w:rsid w:val="00C120DA"/>
    <w:rsid w:val="00C27CA1"/>
    <w:rsid w:val="00C363D1"/>
    <w:rsid w:val="00C530E3"/>
    <w:rsid w:val="00C61B60"/>
    <w:rsid w:val="00C61E63"/>
    <w:rsid w:val="00C7475C"/>
    <w:rsid w:val="00C83666"/>
    <w:rsid w:val="00CB2CA6"/>
    <w:rsid w:val="00CF7D3E"/>
    <w:rsid w:val="00D17C1A"/>
    <w:rsid w:val="00D21683"/>
    <w:rsid w:val="00D63F1B"/>
    <w:rsid w:val="00D950B3"/>
    <w:rsid w:val="00DD2C8A"/>
    <w:rsid w:val="00DE089B"/>
    <w:rsid w:val="00E02120"/>
    <w:rsid w:val="00E05BA6"/>
    <w:rsid w:val="00E24BAD"/>
    <w:rsid w:val="00E41368"/>
    <w:rsid w:val="00E82966"/>
    <w:rsid w:val="00E9323F"/>
    <w:rsid w:val="00EA3985"/>
    <w:rsid w:val="00EB1323"/>
    <w:rsid w:val="00EB491F"/>
    <w:rsid w:val="00F0286E"/>
    <w:rsid w:val="00F447D8"/>
    <w:rsid w:val="00F93E2E"/>
    <w:rsid w:val="00FB5805"/>
    <w:rsid w:val="00FD209E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2">
    <w:name w:val="WW8Num1z2"/>
    <w:rsid w:val="00801940"/>
  </w:style>
  <w:style w:type="paragraph" w:styleId="HTML1">
    <w:name w:val="HTML Preformatted"/>
    <w:basedOn w:val="a"/>
    <w:link w:val="HTML2"/>
    <w:uiPriority w:val="99"/>
    <w:unhideWhenUsed/>
    <w:rsid w:val="008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87078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5</cp:revision>
  <cp:lastPrinted>2018-02-28T14:50:00Z</cp:lastPrinted>
  <dcterms:created xsi:type="dcterms:W3CDTF">2018-02-27T11:03:00Z</dcterms:created>
  <dcterms:modified xsi:type="dcterms:W3CDTF">2018-05-30T12:28:00Z</dcterms:modified>
</cp:coreProperties>
</file>